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DAE87" w14:textId="70120958" w:rsidR="00E87699" w:rsidRPr="00E87699" w:rsidRDefault="00E87699" w:rsidP="00E87699">
      <w:pPr>
        <w:spacing w:line="360" w:lineRule="auto"/>
        <w:jc w:val="both"/>
        <w:rPr>
          <w:rFonts w:ascii="Invesco Interstate Bold" w:hAnsi="Invesco Interstate Bold"/>
          <w:b/>
          <w:bCs/>
          <w:sz w:val="28"/>
          <w:szCs w:val="28"/>
        </w:rPr>
      </w:pPr>
      <w:proofErr w:type="spellStart"/>
      <w:r w:rsidRPr="00E87699">
        <w:rPr>
          <w:rFonts w:ascii="Invesco Interstate Bold" w:hAnsi="Invesco Interstate Bold"/>
          <w:b/>
          <w:bCs/>
          <w:sz w:val="28"/>
          <w:szCs w:val="28"/>
        </w:rPr>
        <w:t>Invesco</w:t>
      </w:r>
      <w:proofErr w:type="spellEnd"/>
      <w:r w:rsidRPr="00E87699">
        <w:rPr>
          <w:rFonts w:ascii="Invesco Interstate Bold" w:hAnsi="Invesco Interstate Bold"/>
          <w:b/>
          <w:bCs/>
          <w:sz w:val="28"/>
          <w:szCs w:val="28"/>
        </w:rPr>
        <w:t>:</w:t>
      </w:r>
      <w:r w:rsidR="00FF78F0">
        <w:rPr>
          <w:rFonts w:ascii="Invesco Interstate Bold" w:hAnsi="Invesco Interstate Bold"/>
          <w:b/>
          <w:bCs/>
          <w:sz w:val="28"/>
          <w:szCs w:val="28"/>
        </w:rPr>
        <w:t xml:space="preserve"> Jaká jsou očekávání pro různá aktiva? </w:t>
      </w:r>
    </w:p>
    <w:p w14:paraId="0AF7787E" w14:textId="77777777" w:rsidR="00263C5E" w:rsidRDefault="00263C5E" w:rsidP="00034B4E">
      <w:pPr>
        <w:spacing w:line="360" w:lineRule="auto"/>
        <w:jc w:val="both"/>
        <w:rPr>
          <w:rFonts w:ascii="Invesco Interstate Light" w:eastAsia="MS Mincho" w:hAnsi="Invesco Interstate Light"/>
          <w:b/>
          <w:bCs/>
          <w:sz w:val="22"/>
          <w:szCs w:val="22"/>
          <w:lang w:eastAsia="ja-JP"/>
        </w:rPr>
      </w:pPr>
    </w:p>
    <w:p w14:paraId="6487F128"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Očekáváme, že globální ekonomika zrychlí, což by podle nás mělo podpořit cyklická a rizikovější aktiva. Probíhající události na Blízkém východě sice zvyšují rizika pro výhled, historie však naznačuje, že geopolitické a vojenské události mají obvykle na ceny aktiv jen omezený a krátkodobý dopad.</w:t>
      </w:r>
    </w:p>
    <w:p w14:paraId="6BB05CDB" w14:textId="7EFD7B29" w:rsidR="001B0A44" w:rsidRDefault="001B0A44" w:rsidP="003D67B0">
      <w:pPr>
        <w:spacing w:line="360" w:lineRule="auto"/>
        <w:jc w:val="both"/>
        <w:rPr>
          <w:rFonts w:ascii="Invesco Interstate Light" w:eastAsia="MS Mincho" w:hAnsi="Invesco Interstate Light"/>
          <w:b/>
          <w:bCs/>
          <w:sz w:val="22"/>
          <w:szCs w:val="22"/>
          <w:lang w:eastAsia="ja-JP"/>
        </w:rPr>
      </w:pPr>
    </w:p>
    <w:p w14:paraId="38B5F80D"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1. Zlepšující se globální růst nahrává cyklickým aktivům</w:t>
      </w:r>
    </w:p>
    <w:p w14:paraId="37F9D1D5"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Globální ekonomika nabírá dynamiku díky uvolňování finančních podmínek, zlepšujícím se ekonomickým signálům, růstu reálných mezd a stále podpůrné hospodářské politice ve velkých ekonomikách. To podle nás ukazuje spíše na oživení ve střední fázi cyklu než na blížící se zpomalení.</w:t>
      </w:r>
    </w:p>
    <w:p w14:paraId="05F39A52" w14:textId="3C875399"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Segoe UI Symbol" w:eastAsia="MS Mincho" w:hAnsi="Segoe UI Symbol" w:cs="Segoe UI Symbol"/>
          <w:sz w:val="22"/>
          <w:szCs w:val="22"/>
          <w:lang w:eastAsia="ja-JP"/>
        </w:rPr>
        <w:t>✓</w:t>
      </w:r>
      <w:r w:rsidRPr="00E87699">
        <w:rPr>
          <w:rFonts w:ascii="Invesco Interstate Light" w:eastAsia="MS Mincho" w:hAnsi="Invesco Interstate Light"/>
          <w:sz w:val="22"/>
          <w:szCs w:val="22"/>
          <w:lang w:eastAsia="ja-JP"/>
        </w:rPr>
        <w:t xml:space="preserve"> Preferujeme cyklická aktiva</w:t>
      </w:r>
      <w:r>
        <w:rPr>
          <w:rFonts w:ascii="Invesco Interstate Light" w:eastAsia="MS Mincho" w:hAnsi="Invesco Interstate Light"/>
          <w:sz w:val="22"/>
          <w:szCs w:val="22"/>
          <w:lang w:eastAsia="ja-JP"/>
        </w:rPr>
        <w:tab/>
      </w:r>
      <w:r w:rsidRPr="00E87699">
        <w:rPr>
          <w:rFonts w:ascii="Invesco Interstate Light" w:eastAsia="MS Mincho" w:hAnsi="Invesco Interstate Light"/>
          <w:sz w:val="22"/>
          <w:szCs w:val="22"/>
          <w:lang w:eastAsia="ja-JP"/>
        </w:rPr>
        <w:br/>
      </w:r>
      <w:r w:rsidRPr="00E87699">
        <w:rPr>
          <w:rFonts w:ascii="Segoe UI Symbol" w:eastAsia="MS Mincho" w:hAnsi="Segoe UI Symbol" w:cs="Segoe UI Symbol"/>
          <w:sz w:val="22"/>
          <w:szCs w:val="22"/>
          <w:lang w:eastAsia="ja-JP"/>
        </w:rPr>
        <w:t>✓</w:t>
      </w:r>
      <w:r w:rsidRPr="00E87699">
        <w:rPr>
          <w:rFonts w:ascii="Invesco Interstate Light" w:eastAsia="MS Mincho" w:hAnsi="Invesco Interstate Light"/>
          <w:sz w:val="22"/>
          <w:szCs w:val="22"/>
          <w:lang w:eastAsia="ja-JP"/>
        </w:rPr>
        <w:t xml:space="preserve"> Preferovan</w:t>
      </w:r>
      <w:r w:rsidRPr="00E87699">
        <w:rPr>
          <w:rFonts w:ascii="Calibri" w:eastAsia="MS Mincho" w:hAnsi="Calibri" w:cs="Calibri"/>
          <w:sz w:val="22"/>
          <w:szCs w:val="22"/>
          <w:lang w:eastAsia="ja-JP"/>
        </w:rPr>
        <w:t>é</w:t>
      </w:r>
      <w:r w:rsidRPr="00E87699">
        <w:rPr>
          <w:rFonts w:ascii="Invesco Interstate Light" w:eastAsia="MS Mincho" w:hAnsi="Invesco Interstate Light"/>
          <w:sz w:val="22"/>
          <w:szCs w:val="22"/>
          <w:lang w:eastAsia="ja-JP"/>
        </w:rPr>
        <w:t xml:space="preserve"> akcie: mimo USA, hodnotov</w:t>
      </w:r>
      <w:r w:rsidRPr="00E87699">
        <w:rPr>
          <w:rFonts w:ascii="Calibri" w:eastAsia="MS Mincho" w:hAnsi="Calibri" w:cs="Calibri"/>
          <w:sz w:val="22"/>
          <w:szCs w:val="22"/>
          <w:lang w:eastAsia="ja-JP"/>
        </w:rPr>
        <w:t>é</w:t>
      </w:r>
      <w:r w:rsidRPr="00E87699">
        <w:rPr>
          <w:rFonts w:ascii="Invesco Interstate Light" w:eastAsia="MS Mincho" w:hAnsi="Invesco Interstate Light"/>
          <w:sz w:val="22"/>
          <w:szCs w:val="22"/>
          <w:lang w:eastAsia="ja-JP"/>
        </w:rPr>
        <w:t xml:space="preserve"> tituly, men</w:t>
      </w:r>
      <w:r w:rsidRPr="00E87699">
        <w:rPr>
          <w:rFonts w:ascii="Calibri" w:eastAsia="MS Mincho" w:hAnsi="Calibri" w:cs="Calibri"/>
          <w:sz w:val="22"/>
          <w:szCs w:val="22"/>
          <w:lang w:eastAsia="ja-JP"/>
        </w:rPr>
        <w:t>ší</w:t>
      </w:r>
      <w:r w:rsidRPr="00E87699">
        <w:rPr>
          <w:rFonts w:ascii="Invesco Interstate Light" w:eastAsia="MS Mincho" w:hAnsi="Invesco Interstate Light"/>
          <w:sz w:val="22"/>
          <w:szCs w:val="22"/>
          <w:lang w:eastAsia="ja-JP"/>
        </w:rPr>
        <w:t xml:space="preserve"> spole</w:t>
      </w:r>
      <w:r w:rsidRPr="00E87699">
        <w:rPr>
          <w:rFonts w:ascii="Calibri" w:eastAsia="MS Mincho" w:hAnsi="Calibri" w:cs="Calibri"/>
          <w:sz w:val="22"/>
          <w:szCs w:val="22"/>
          <w:lang w:eastAsia="ja-JP"/>
        </w:rPr>
        <w:t>č</w:t>
      </w:r>
      <w:r w:rsidRPr="00E87699">
        <w:rPr>
          <w:rFonts w:ascii="Invesco Interstate Light" w:eastAsia="MS Mincho" w:hAnsi="Invesco Interstate Light"/>
          <w:sz w:val="22"/>
          <w:szCs w:val="22"/>
          <w:lang w:eastAsia="ja-JP"/>
        </w:rPr>
        <w:t>nosti, pr</w:t>
      </w:r>
      <w:r w:rsidRPr="00E87699">
        <w:rPr>
          <w:rFonts w:ascii="Calibri" w:eastAsia="MS Mincho" w:hAnsi="Calibri" w:cs="Calibri"/>
          <w:sz w:val="22"/>
          <w:szCs w:val="22"/>
          <w:lang w:eastAsia="ja-JP"/>
        </w:rPr>
        <w:t>ů</w:t>
      </w:r>
      <w:r w:rsidRPr="00E87699">
        <w:rPr>
          <w:rFonts w:ascii="Invesco Interstate Light" w:eastAsia="MS Mincho" w:hAnsi="Invesco Interstate Light"/>
          <w:sz w:val="22"/>
          <w:szCs w:val="22"/>
          <w:lang w:eastAsia="ja-JP"/>
        </w:rPr>
        <w:t>mysl a sektory spojen</w:t>
      </w:r>
      <w:r w:rsidRPr="00E87699">
        <w:rPr>
          <w:rFonts w:ascii="Calibri" w:eastAsia="MS Mincho" w:hAnsi="Calibri" w:cs="Calibri"/>
          <w:sz w:val="22"/>
          <w:szCs w:val="22"/>
          <w:lang w:eastAsia="ja-JP"/>
        </w:rPr>
        <w:t>é</w:t>
      </w:r>
      <w:r w:rsidRPr="00E87699">
        <w:rPr>
          <w:rFonts w:ascii="Invesco Interstate Light" w:eastAsia="MS Mincho" w:hAnsi="Invesco Interstate Light"/>
          <w:sz w:val="22"/>
          <w:szCs w:val="22"/>
          <w:lang w:eastAsia="ja-JP"/>
        </w:rPr>
        <w:t xml:space="preserve"> se zdroji</w:t>
      </w:r>
      <w:r w:rsidRPr="00E87699">
        <w:rPr>
          <w:rFonts w:ascii="Invesco Interstate Light" w:eastAsia="MS Mincho" w:hAnsi="Invesco Interstate Light"/>
          <w:sz w:val="22"/>
          <w:szCs w:val="22"/>
          <w:lang w:eastAsia="ja-JP"/>
        </w:rPr>
        <w:br/>
      </w:r>
    </w:p>
    <w:p w14:paraId="6D73E945"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2. Více příležitostí mimo USA</w:t>
      </w:r>
    </w:p>
    <w:p w14:paraId="12C8DFB9"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Americká aktiva, zejména akcie, se z historického pohledu jeví jako drahá, zatímco mnoho zahraničních trhů nabízí podle nás atraktivnější valuace a větší citlivost na zlepšující se globální růst. Rozdíly v měnové politice navíc naznačují postupné oslabování amerického dolaru.</w:t>
      </w:r>
    </w:p>
    <w:p w14:paraId="3F3B8629" w14:textId="2E9EDA0B" w:rsidR="00E87699" w:rsidRDefault="00E87699" w:rsidP="00E87699">
      <w:pPr>
        <w:spacing w:line="360" w:lineRule="auto"/>
        <w:jc w:val="both"/>
        <w:rPr>
          <w:rFonts w:ascii="Calibri" w:eastAsia="MS Mincho" w:hAnsi="Calibri" w:cs="Calibri"/>
          <w:sz w:val="22"/>
          <w:szCs w:val="22"/>
          <w:lang w:eastAsia="ja-JP"/>
        </w:rPr>
      </w:pPr>
      <w:r w:rsidRPr="00E87699">
        <w:rPr>
          <w:rFonts w:ascii="Segoe UI Symbol" w:eastAsia="MS Mincho" w:hAnsi="Segoe UI Symbol" w:cs="Segoe UI Symbol"/>
          <w:sz w:val="22"/>
          <w:szCs w:val="22"/>
          <w:lang w:eastAsia="ja-JP"/>
        </w:rPr>
        <w:t>✓</w:t>
      </w:r>
      <w:r w:rsidRPr="00E87699">
        <w:rPr>
          <w:rFonts w:ascii="Invesco Interstate Light" w:eastAsia="MS Mincho" w:hAnsi="Invesco Interstate Light"/>
          <w:sz w:val="22"/>
          <w:szCs w:val="22"/>
          <w:lang w:eastAsia="ja-JP"/>
        </w:rPr>
        <w:t xml:space="preserve"> Slabší americký dolar</w:t>
      </w:r>
      <w:r>
        <w:rPr>
          <w:rFonts w:ascii="Invesco Interstate Light" w:eastAsia="MS Mincho" w:hAnsi="Invesco Interstate Light"/>
          <w:sz w:val="22"/>
          <w:szCs w:val="22"/>
          <w:lang w:eastAsia="ja-JP"/>
        </w:rPr>
        <w:tab/>
      </w:r>
      <w:r w:rsidRPr="00E87699">
        <w:rPr>
          <w:rFonts w:ascii="Invesco Interstate Light" w:eastAsia="MS Mincho" w:hAnsi="Invesco Interstate Light"/>
          <w:sz w:val="22"/>
          <w:szCs w:val="22"/>
          <w:lang w:eastAsia="ja-JP"/>
        </w:rPr>
        <w:br/>
      </w:r>
      <w:r w:rsidRPr="00E87699">
        <w:rPr>
          <w:rFonts w:ascii="Segoe UI Symbol" w:eastAsia="MS Mincho" w:hAnsi="Segoe UI Symbol" w:cs="Segoe UI Symbol"/>
          <w:sz w:val="22"/>
          <w:szCs w:val="22"/>
          <w:lang w:eastAsia="ja-JP"/>
        </w:rPr>
        <w:t>✓</w:t>
      </w:r>
      <w:r w:rsidRPr="00E87699">
        <w:rPr>
          <w:rFonts w:ascii="Invesco Interstate Light" w:eastAsia="MS Mincho" w:hAnsi="Invesco Interstate Light"/>
          <w:sz w:val="22"/>
          <w:szCs w:val="22"/>
          <w:lang w:eastAsia="ja-JP"/>
        </w:rPr>
        <w:t xml:space="preserve"> Komodity a rozv</w:t>
      </w:r>
      <w:r w:rsidRPr="00E87699">
        <w:rPr>
          <w:rFonts w:ascii="Calibri" w:eastAsia="MS Mincho" w:hAnsi="Calibri" w:cs="Calibri"/>
          <w:sz w:val="22"/>
          <w:szCs w:val="22"/>
          <w:lang w:eastAsia="ja-JP"/>
        </w:rPr>
        <w:t>í</w:t>
      </w:r>
      <w:r w:rsidRPr="00E87699">
        <w:rPr>
          <w:rFonts w:ascii="Invesco Interstate Light" w:eastAsia="MS Mincho" w:hAnsi="Invesco Interstate Light"/>
          <w:sz w:val="22"/>
          <w:szCs w:val="22"/>
          <w:lang w:eastAsia="ja-JP"/>
        </w:rPr>
        <w:t>jej</w:t>
      </w:r>
      <w:r w:rsidRPr="00E87699">
        <w:rPr>
          <w:rFonts w:ascii="Calibri" w:eastAsia="MS Mincho" w:hAnsi="Calibri" w:cs="Calibri"/>
          <w:sz w:val="22"/>
          <w:szCs w:val="22"/>
          <w:lang w:eastAsia="ja-JP"/>
        </w:rPr>
        <w:t>í</w:t>
      </w:r>
      <w:r w:rsidRPr="00E87699">
        <w:rPr>
          <w:rFonts w:ascii="Invesco Interstate Light" w:eastAsia="MS Mincho" w:hAnsi="Invesco Interstate Light"/>
          <w:sz w:val="22"/>
          <w:szCs w:val="22"/>
          <w:lang w:eastAsia="ja-JP"/>
        </w:rPr>
        <w:t>c</w:t>
      </w:r>
      <w:r w:rsidRPr="00E87699">
        <w:rPr>
          <w:rFonts w:ascii="Calibri" w:eastAsia="MS Mincho" w:hAnsi="Calibri" w:cs="Calibri"/>
          <w:sz w:val="22"/>
          <w:szCs w:val="22"/>
          <w:lang w:eastAsia="ja-JP"/>
        </w:rPr>
        <w:t>í</w:t>
      </w:r>
      <w:r w:rsidRPr="00E87699">
        <w:rPr>
          <w:rFonts w:ascii="Invesco Interstate Light" w:eastAsia="MS Mincho" w:hAnsi="Invesco Interstate Light"/>
          <w:sz w:val="22"/>
          <w:szCs w:val="22"/>
          <w:lang w:eastAsia="ja-JP"/>
        </w:rPr>
        <w:t xml:space="preserve"> se trhy z toho t</w:t>
      </w:r>
      <w:r w:rsidRPr="00E87699">
        <w:rPr>
          <w:rFonts w:ascii="Calibri" w:eastAsia="MS Mincho" w:hAnsi="Calibri" w:cs="Calibri"/>
          <w:sz w:val="22"/>
          <w:szCs w:val="22"/>
          <w:lang w:eastAsia="ja-JP"/>
        </w:rPr>
        <w:t>ěží</w:t>
      </w:r>
    </w:p>
    <w:p w14:paraId="1A66F96A"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p>
    <w:p w14:paraId="6996B772"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3. Preference úvěrových aktiv před státními dluhopisy</w:t>
      </w:r>
    </w:p>
    <w:p w14:paraId="56088779"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Státní dluhopisy vyspělých zemí podle našeho názoru nabízejí omezený růstový potenciál, protože jejich výnosy pravděpodobně postupně porostou. Zlepšující se ekonomický růst by naopak měl podporovat selektivní expozici vůči úvěrovým aktivům.</w:t>
      </w:r>
    </w:p>
    <w:p w14:paraId="20421EDA" w14:textId="4A56E883"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Segoe UI Symbol" w:eastAsia="MS Mincho" w:hAnsi="Segoe UI Symbol" w:cs="Segoe UI Symbol"/>
          <w:sz w:val="22"/>
          <w:szCs w:val="22"/>
          <w:lang w:eastAsia="ja-JP"/>
        </w:rPr>
        <w:t>✓</w:t>
      </w:r>
      <w:r w:rsidRPr="00E87699">
        <w:rPr>
          <w:rFonts w:ascii="Invesco Interstate Light" w:eastAsia="MS Mincho" w:hAnsi="Invesco Interstate Light"/>
          <w:sz w:val="22"/>
          <w:szCs w:val="22"/>
          <w:lang w:eastAsia="ja-JP"/>
        </w:rPr>
        <w:t xml:space="preserve"> AAA tranše strukturovaných úvěrových nástrojů (CLO) jako alternativa k</w:t>
      </w:r>
      <w:r>
        <w:rPr>
          <w:rFonts w:ascii="Invesco Interstate Light" w:eastAsia="MS Mincho" w:hAnsi="Invesco Interstate Light"/>
          <w:sz w:val="22"/>
          <w:szCs w:val="22"/>
          <w:lang w:eastAsia="ja-JP"/>
        </w:rPr>
        <w:t> </w:t>
      </w:r>
      <w:r w:rsidRPr="00E87699">
        <w:rPr>
          <w:rFonts w:ascii="Invesco Interstate Light" w:eastAsia="MS Mincho" w:hAnsi="Invesco Interstate Light"/>
          <w:sz w:val="22"/>
          <w:szCs w:val="22"/>
          <w:lang w:eastAsia="ja-JP"/>
        </w:rPr>
        <w:t>hotovosti</w:t>
      </w:r>
      <w:r>
        <w:rPr>
          <w:rFonts w:ascii="Invesco Interstate Light" w:eastAsia="MS Mincho" w:hAnsi="Invesco Interstate Light"/>
          <w:sz w:val="22"/>
          <w:szCs w:val="22"/>
          <w:lang w:eastAsia="ja-JP"/>
        </w:rPr>
        <w:tab/>
      </w:r>
      <w:r w:rsidRPr="00E87699">
        <w:rPr>
          <w:rFonts w:ascii="Invesco Interstate Light" w:eastAsia="MS Mincho" w:hAnsi="Invesco Interstate Light"/>
          <w:sz w:val="22"/>
          <w:szCs w:val="22"/>
          <w:lang w:eastAsia="ja-JP"/>
        </w:rPr>
        <w:br/>
      </w:r>
      <w:r w:rsidRPr="00E87699">
        <w:rPr>
          <w:rFonts w:ascii="Segoe UI Symbol" w:eastAsia="MS Mincho" w:hAnsi="Segoe UI Symbol" w:cs="Segoe UI Symbol"/>
          <w:sz w:val="22"/>
          <w:szCs w:val="22"/>
          <w:lang w:eastAsia="ja-JP"/>
        </w:rPr>
        <w:t>✓</w:t>
      </w:r>
      <w:r w:rsidRPr="00E87699">
        <w:rPr>
          <w:rFonts w:ascii="Invesco Interstate Light" w:eastAsia="MS Mincho" w:hAnsi="Invesco Interstate Light"/>
          <w:sz w:val="22"/>
          <w:szCs w:val="22"/>
          <w:lang w:eastAsia="ja-JP"/>
        </w:rPr>
        <w:t xml:space="preserve"> Bankovn</w:t>
      </w:r>
      <w:r w:rsidRPr="00E87699">
        <w:rPr>
          <w:rFonts w:ascii="Calibri" w:eastAsia="MS Mincho" w:hAnsi="Calibri" w:cs="Calibri"/>
          <w:sz w:val="22"/>
          <w:szCs w:val="22"/>
          <w:lang w:eastAsia="ja-JP"/>
        </w:rPr>
        <w:t>í</w:t>
      </w:r>
      <w:r w:rsidRPr="00E87699">
        <w:rPr>
          <w:rFonts w:ascii="Invesco Interstate Light" w:eastAsia="MS Mincho" w:hAnsi="Invesco Interstate Light"/>
          <w:sz w:val="22"/>
          <w:szCs w:val="22"/>
          <w:lang w:eastAsia="ja-JP"/>
        </w:rPr>
        <w:t xml:space="preserve"> </w:t>
      </w:r>
      <w:r w:rsidRPr="00E87699">
        <w:rPr>
          <w:rFonts w:ascii="Calibri" w:eastAsia="MS Mincho" w:hAnsi="Calibri" w:cs="Calibri"/>
          <w:sz w:val="22"/>
          <w:szCs w:val="22"/>
          <w:lang w:eastAsia="ja-JP"/>
        </w:rPr>
        <w:t>ú</w:t>
      </w:r>
      <w:r w:rsidRPr="00E87699">
        <w:rPr>
          <w:rFonts w:ascii="Invesco Interstate Light" w:eastAsia="MS Mincho" w:hAnsi="Invesco Interstate Light"/>
          <w:sz w:val="22"/>
          <w:szCs w:val="22"/>
          <w:lang w:eastAsia="ja-JP"/>
        </w:rPr>
        <w:t>v</w:t>
      </w:r>
      <w:r w:rsidRPr="00E87699">
        <w:rPr>
          <w:rFonts w:ascii="Calibri" w:eastAsia="MS Mincho" w:hAnsi="Calibri" w:cs="Calibri"/>
          <w:sz w:val="22"/>
          <w:szCs w:val="22"/>
          <w:lang w:eastAsia="ja-JP"/>
        </w:rPr>
        <w:t>ě</w:t>
      </w:r>
      <w:r w:rsidRPr="00E87699">
        <w:rPr>
          <w:rFonts w:ascii="Invesco Interstate Light" w:eastAsia="MS Mincho" w:hAnsi="Invesco Interstate Light"/>
          <w:sz w:val="22"/>
          <w:szCs w:val="22"/>
          <w:lang w:eastAsia="ja-JP"/>
        </w:rPr>
        <w:t>ry mezi preferovan</w:t>
      </w:r>
      <w:r w:rsidRPr="00E87699">
        <w:rPr>
          <w:rFonts w:ascii="Calibri" w:eastAsia="MS Mincho" w:hAnsi="Calibri" w:cs="Calibri"/>
          <w:sz w:val="22"/>
          <w:szCs w:val="22"/>
          <w:lang w:eastAsia="ja-JP"/>
        </w:rPr>
        <w:t>ý</w:t>
      </w:r>
      <w:r w:rsidRPr="00E87699">
        <w:rPr>
          <w:rFonts w:ascii="Invesco Interstate Light" w:eastAsia="MS Mincho" w:hAnsi="Invesco Interstate Light"/>
          <w:sz w:val="22"/>
          <w:szCs w:val="22"/>
          <w:lang w:eastAsia="ja-JP"/>
        </w:rPr>
        <w:t>mi aktivy</w:t>
      </w:r>
    </w:p>
    <w:p w14:paraId="23A64845"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p>
    <w:p w14:paraId="3D2F45F3"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Pohled na jednotlivé třídy aktiv</w:t>
      </w:r>
    </w:p>
    <w:p w14:paraId="599B4EAC"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Hodnotíme široké spektrum tříd aktiv pomocí jednotného rámce založeného na několika faktorech, včetně vývoje globální ekonomiky, směru inflace a úrokových sazeb, tvaru výnosové křivky, tržní dynamiky a valuací.</w:t>
      </w:r>
    </w:p>
    <w:p w14:paraId="3625FCB1" w14:textId="77777777" w:rsid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Obrázek 1: Globální preference aktiv</w:t>
      </w:r>
    </w:p>
    <w:p w14:paraId="3C16AF82" w14:textId="00BC774D" w:rsid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noProof/>
          <w:sz w:val="22"/>
          <w:szCs w:val="22"/>
          <w:lang w:eastAsia="ja-JP"/>
        </w:rPr>
        <w:lastRenderedPageBreak/>
        <w:drawing>
          <wp:inline distT="0" distB="0" distL="0" distR="0" wp14:anchorId="593981E3" wp14:editId="581FC8B4">
            <wp:extent cx="6108065" cy="2955925"/>
            <wp:effectExtent l="0" t="0" r="6985" b="0"/>
            <wp:docPr id="147913879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38799" name=""/>
                    <pic:cNvPicPr/>
                  </pic:nvPicPr>
                  <pic:blipFill>
                    <a:blip r:embed="rId11"/>
                    <a:stretch>
                      <a:fillRect/>
                    </a:stretch>
                  </pic:blipFill>
                  <pic:spPr>
                    <a:xfrm>
                      <a:off x="0" y="0"/>
                      <a:ext cx="6108065" cy="2955925"/>
                    </a:xfrm>
                    <a:prstGeom prst="rect">
                      <a:avLst/>
                    </a:prstGeom>
                  </pic:spPr>
                </pic:pic>
              </a:graphicData>
            </a:graphic>
          </wp:inline>
        </w:drawing>
      </w:r>
    </w:p>
    <w:p w14:paraId="48F8E064" w14:textId="77777777" w:rsidR="00FF78F0" w:rsidRDefault="00FF78F0" w:rsidP="00FF78F0">
      <w:pPr>
        <w:spacing w:line="360" w:lineRule="auto"/>
        <w:rPr>
          <w:rFonts w:ascii="Invesco Interstate Light" w:eastAsia="MS Mincho" w:hAnsi="Invesco Interstate Light"/>
          <w:b/>
          <w:bCs/>
          <w:sz w:val="22"/>
          <w:szCs w:val="22"/>
          <w:lang w:eastAsia="ja-JP"/>
        </w:rPr>
        <w:sectPr w:rsidR="00FF78F0" w:rsidSect="004854C2">
          <w:headerReference w:type="default" r:id="rId12"/>
          <w:pgSz w:w="11906" w:h="16838" w:code="9"/>
          <w:pgMar w:top="3062" w:right="926" w:bottom="1049" w:left="1361" w:header="510" w:footer="510" w:gutter="0"/>
          <w:cols w:space="708"/>
          <w:docGrid w:linePitch="360"/>
        </w:sectPr>
      </w:pPr>
    </w:p>
    <w:p w14:paraId="6A5BF4D4" w14:textId="77777777" w:rsidR="00E87699" w:rsidRPr="00E87699" w:rsidRDefault="00E87699" w:rsidP="00FF78F0">
      <w:pPr>
        <w:spacing w:line="360" w:lineRule="auto"/>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Celkové hodnocení</w:t>
      </w:r>
    </w:p>
    <w:p w14:paraId="64CC63BF" w14:textId="0322C6A8" w:rsidR="00E87699" w:rsidRPr="00E87699" w:rsidRDefault="00E87699" w:rsidP="00FF78F0">
      <w:pPr>
        <w:spacing w:line="360" w:lineRule="auto"/>
        <w:rPr>
          <w:rFonts w:ascii="Invesco Interstate Light" w:eastAsia="MS Mincho" w:hAnsi="Invesco Interstate Light"/>
          <w:sz w:val="22"/>
          <w:szCs w:val="22"/>
          <w:lang w:eastAsia="ja-JP"/>
        </w:rPr>
      </w:pPr>
      <w:r w:rsidRPr="00E87699">
        <w:rPr>
          <w:rFonts w:ascii="Invesco Interstate Light" w:eastAsia="MS Mincho" w:hAnsi="Invesco Interstate Light"/>
          <w:b/>
          <w:bCs/>
          <w:sz w:val="22"/>
          <w:szCs w:val="22"/>
          <w:lang w:eastAsia="ja-JP"/>
        </w:rPr>
        <w:t>Hotovost</w:t>
      </w:r>
      <w:r w:rsidRPr="00E87699">
        <w:rPr>
          <w:rFonts w:ascii="Invesco Interstate Light" w:eastAsia="MS Mincho" w:hAnsi="Invesco Interstate Light"/>
          <w:sz w:val="22"/>
          <w:szCs w:val="22"/>
          <w:lang w:eastAsia="ja-JP"/>
        </w:rPr>
        <w:br/>
      </w:r>
      <w:proofErr w:type="spellStart"/>
      <w:r w:rsidRPr="00E87699">
        <w:rPr>
          <w:rFonts w:ascii="Invesco Interstate Light" w:eastAsia="MS Mincho" w:hAnsi="Invesco Interstate Light"/>
          <w:sz w:val="22"/>
          <w:szCs w:val="22"/>
          <w:lang w:eastAsia="ja-JP"/>
        </w:rPr>
        <w:t>Podvážená</w:t>
      </w:r>
      <w:proofErr w:type="spellEnd"/>
      <w:r w:rsidRPr="00E87699">
        <w:rPr>
          <w:rFonts w:ascii="Invesco Interstate Light" w:eastAsia="MS Mincho" w:hAnsi="Invesco Interstate Light"/>
          <w:sz w:val="22"/>
          <w:szCs w:val="22"/>
          <w:lang w:eastAsia="ja-JP"/>
        </w:rPr>
        <w:t>: JPY, EUR, GBP</w:t>
      </w:r>
      <w:r>
        <w:rPr>
          <w:rFonts w:ascii="Invesco Interstate Light" w:eastAsia="MS Mincho" w:hAnsi="Invesco Interstate Light"/>
          <w:sz w:val="22"/>
          <w:szCs w:val="22"/>
          <w:lang w:eastAsia="ja-JP"/>
        </w:rPr>
        <w:tab/>
      </w:r>
      <w:r w:rsidRPr="00E87699">
        <w:rPr>
          <w:rFonts w:ascii="Invesco Interstate Light" w:eastAsia="MS Mincho" w:hAnsi="Invesco Interstate Light"/>
          <w:sz w:val="22"/>
          <w:szCs w:val="22"/>
          <w:lang w:eastAsia="ja-JP"/>
        </w:rPr>
        <w:br/>
        <w:t>Rostoucí reinvestiční rizika</w:t>
      </w:r>
    </w:p>
    <w:p w14:paraId="101B8476" w14:textId="77777777" w:rsidR="00E87699" w:rsidRPr="00E87699" w:rsidRDefault="00E87699" w:rsidP="00FF78F0">
      <w:pPr>
        <w:spacing w:line="360" w:lineRule="auto"/>
        <w:rPr>
          <w:rFonts w:ascii="Invesco Interstate Light" w:eastAsia="MS Mincho" w:hAnsi="Invesco Interstate Light"/>
          <w:sz w:val="22"/>
          <w:szCs w:val="22"/>
          <w:lang w:eastAsia="ja-JP"/>
        </w:rPr>
      </w:pPr>
      <w:r w:rsidRPr="00E87699">
        <w:rPr>
          <w:rFonts w:ascii="Invesco Interstate Light" w:eastAsia="MS Mincho" w:hAnsi="Invesco Interstate Light"/>
          <w:b/>
          <w:bCs/>
          <w:sz w:val="22"/>
          <w:szCs w:val="22"/>
          <w:lang w:eastAsia="ja-JP"/>
        </w:rPr>
        <w:t>CLO</w:t>
      </w:r>
      <w:r w:rsidRPr="00E87699">
        <w:rPr>
          <w:rFonts w:ascii="Invesco Interstate Light" w:eastAsia="MS Mincho" w:hAnsi="Invesco Interstate Light"/>
          <w:sz w:val="22"/>
          <w:szCs w:val="22"/>
          <w:lang w:eastAsia="ja-JP"/>
        </w:rPr>
        <w:br/>
      </w:r>
      <w:proofErr w:type="spellStart"/>
      <w:r w:rsidRPr="00E87699">
        <w:rPr>
          <w:rFonts w:ascii="Invesco Interstate Light" w:eastAsia="MS Mincho" w:hAnsi="Invesco Interstate Light"/>
          <w:sz w:val="22"/>
          <w:szCs w:val="22"/>
          <w:lang w:eastAsia="ja-JP"/>
        </w:rPr>
        <w:t>Nadvážené</w:t>
      </w:r>
      <w:proofErr w:type="spellEnd"/>
      <w:r w:rsidRPr="00E87699">
        <w:rPr>
          <w:rFonts w:ascii="Invesco Interstate Light" w:eastAsia="MS Mincho" w:hAnsi="Invesco Interstate Light"/>
          <w:sz w:val="22"/>
          <w:szCs w:val="22"/>
          <w:lang w:eastAsia="ja-JP"/>
        </w:rPr>
        <w:br/>
        <w:t>Atraktivní alternativa k hotovosti</w:t>
      </w:r>
    </w:p>
    <w:p w14:paraId="0AB54FD4" w14:textId="682BBF12" w:rsidR="00E87699" w:rsidRPr="00E87699" w:rsidRDefault="00E87699" w:rsidP="00FF78F0">
      <w:pPr>
        <w:spacing w:line="360" w:lineRule="auto"/>
        <w:rPr>
          <w:rFonts w:ascii="Invesco Interstate Light" w:eastAsia="MS Mincho" w:hAnsi="Invesco Interstate Light"/>
          <w:sz w:val="22"/>
          <w:szCs w:val="22"/>
          <w:lang w:eastAsia="ja-JP"/>
        </w:rPr>
      </w:pPr>
      <w:r w:rsidRPr="00E87699">
        <w:rPr>
          <w:rFonts w:ascii="Invesco Interstate Light" w:eastAsia="MS Mincho" w:hAnsi="Invesco Interstate Light"/>
          <w:b/>
          <w:bCs/>
          <w:sz w:val="22"/>
          <w:szCs w:val="22"/>
          <w:lang w:eastAsia="ja-JP"/>
        </w:rPr>
        <w:t>Bankovní úvěry</w:t>
      </w:r>
      <w:r w:rsidRPr="00E87699">
        <w:rPr>
          <w:rFonts w:ascii="Invesco Interstate Light" w:eastAsia="MS Mincho" w:hAnsi="Invesco Interstate Light"/>
          <w:b/>
          <w:bCs/>
          <w:sz w:val="22"/>
          <w:szCs w:val="22"/>
          <w:lang w:eastAsia="ja-JP"/>
        </w:rPr>
        <w:tab/>
      </w:r>
      <w:r w:rsidRPr="00E87699">
        <w:rPr>
          <w:rFonts w:ascii="Invesco Interstate Light" w:eastAsia="MS Mincho" w:hAnsi="Invesco Interstate Light"/>
          <w:sz w:val="22"/>
          <w:szCs w:val="22"/>
          <w:lang w:eastAsia="ja-JP"/>
        </w:rPr>
        <w:br/>
      </w:r>
      <w:proofErr w:type="spellStart"/>
      <w:r w:rsidRPr="00E87699">
        <w:rPr>
          <w:rFonts w:ascii="Invesco Interstate Light" w:eastAsia="MS Mincho" w:hAnsi="Invesco Interstate Light"/>
          <w:sz w:val="22"/>
          <w:szCs w:val="22"/>
          <w:lang w:eastAsia="ja-JP"/>
        </w:rPr>
        <w:t>Nadvážené</w:t>
      </w:r>
      <w:proofErr w:type="spellEnd"/>
      <w:r w:rsidRPr="00E87699">
        <w:rPr>
          <w:rFonts w:ascii="Invesco Interstate Light" w:eastAsia="MS Mincho" w:hAnsi="Invesco Interstate Light"/>
          <w:sz w:val="22"/>
          <w:szCs w:val="22"/>
          <w:lang w:eastAsia="ja-JP"/>
        </w:rPr>
        <w:br/>
        <w:t xml:space="preserve">Valuace atraktivnější než u </w:t>
      </w:r>
      <w:proofErr w:type="spellStart"/>
      <w:r w:rsidRPr="00E87699">
        <w:rPr>
          <w:rFonts w:ascii="Invesco Interstate Light" w:eastAsia="MS Mincho" w:hAnsi="Invesco Interstate Light"/>
          <w:sz w:val="22"/>
          <w:szCs w:val="22"/>
          <w:lang w:eastAsia="ja-JP"/>
        </w:rPr>
        <w:t>high</w:t>
      </w:r>
      <w:proofErr w:type="spellEnd"/>
      <w:r w:rsidRPr="00E87699">
        <w:rPr>
          <w:rFonts w:ascii="Invesco Interstate Light" w:eastAsia="MS Mincho" w:hAnsi="Invesco Interstate Light"/>
          <w:sz w:val="22"/>
          <w:szCs w:val="22"/>
          <w:lang w:eastAsia="ja-JP"/>
        </w:rPr>
        <w:t xml:space="preserve"> </w:t>
      </w:r>
      <w:proofErr w:type="spellStart"/>
      <w:r w:rsidRPr="00E87699">
        <w:rPr>
          <w:rFonts w:ascii="Invesco Interstate Light" w:eastAsia="MS Mincho" w:hAnsi="Invesco Interstate Light"/>
          <w:sz w:val="22"/>
          <w:szCs w:val="22"/>
          <w:lang w:eastAsia="ja-JP"/>
        </w:rPr>
        <w:t>yield</w:t>
      </w:r>
      <w:proofErr w:type="spellEnd"/>
    </w:p>
    <w:p w14:paraId="68C42AE4" w14:textId="714DFD8A" w:rsidR="00E87699" w:rsidRPr="00E87699" w:rsidRDefault="00E87699" w:rsidP="00FF78F0">
      <w:pPr>
        <w:spacing w:line="360" w:lineRule="auto"/>
        <w:rPr>
          <w:rFonts w:ascii="Invesco Interstate Light" w:eastAsia="MS Mincho" w:hAnsi="Invesco Interstate Light"/>
          <w:sz w:val="22"/>
          <w:szCs w:val="22"/>
          <w:lang w:eastAsia="ja-JP"/>
        </w:rPr>
      </w:pPr>
      <w:r w:rsidRPr="00E87699">
        <w:rPr>
          <w:rFonts w:ascii="Invesco Interstate Light" w:eastAsia="MS Mincho" w:hAnsi="Invesco Interstate Light"/>
          <w:b/>
          <w:bCs/>
          <w:sz w:val="22"/>
          <w:szCs w:val="22"/>
          <w:lang w:eastAsia="ja-JP"/>
        </w:rPr>
        <w:t>Hedgeové fondy</w:t>
      </w:r>
      <w:r>
        <w:rPr>
          <w:rFonts w:ascii="Invesco Interstate Light" w:eastAsia="MS Mincho" w:hAnsi="Invesco Interstate Light"/>
          <w:sz w:val="22"/>
          <w:szCs w:val="22"/>
          <w:lang w:eastAsia="ja-JP"/>
        </w:rPr>
        <w:tab/>
      </w:r>
      <w:r w:rsidRPr="00E87699">
        <w:rPr>
          <w:rFonts w:ascii="Invesco Interstate Light" w:eastAsia="MS Mincho" w:hAnsi="Invesco Interstate Light"/>
          <w:sz w:val="22"/>
          <w:szCs w:val="22"/>
          <w:lang w:eastAsia="ja-JP"/>
        </w:rPr>
        <w:br/>
        <w:t>N/A</w:t>
      </w:r>
    </w:p>
    <w:p w14:paraId="48AE537B" w14:textId="418DC2D1" w:rsidR="00E87699" w:rsidRPr="00E87699" w:rsidRDefault="00E87699" w:rsidP="00FF78F0">
      <w:pPr>
        <w:spacing w:line="360" w:lineRule="auto"/>
        <w:rPr>
          <w:rFonts w:ascii="Invesco Interstate Light" w:eastAsia="MS Mincho" w:hAnsi="Invesco Interstate Light"/>
          <w:sz w:val="22"/>
          <w:szCs w:val="22"/>
          <w:lang w:eastAsia="ja-JP"/>
        </w:rPr>
      </w:pPr>
      <w:r w:rsidRPr="00E87699">
        <w:rPr>
          <w:rFonts w:ascii="Invesco Interstate Light" w:eastAsia="MS Mincho" w:hAnsi="Invesco Interstate Light"/>
          <w:b/>
          <w:bCs/>
          <w:sz w:val="22"/>
          <w:szCs w:val="22"/>
          <w:lang w:eastAsia="ja-JP"/>
        </w:rPr>
        <w:t>Státní dluhopisy</w:t>
      </w:r>
      <w:r>
        <w:rPr>
          <w:rFonts w:ascii="Invesco Interstate Light" w:eastAsia="MS Mincho" w:hAnsi="Invesco Interstate Light"/>
          <w:sz w:val="22"/>
          <w:szCs w:val="22"/>
          <w:lang w:eastAsia="ja-JP"/>
        </w:rPr>
        <w:tab/>
      </w:r>
      <w:r w:rsidRPr="00E87699">
        <w:rPr>
          <w:rFonts w:ascii="Invesco Interstate Light" w:eastAsia="MS Mincho" w:hAnsi="Invesco Interstate Light"/>
          <w:sz w:val="22"/>
          <w:szCs w:val="22"/>
          <w:lang w:eastAsia="ja-JP"/>
        </w:rPr>
        <w:br/>
      </w:r>
      <w:proofErr w:type="spellStart"/>
      <w:r w:rsidRPr="00E87699">
        <w:rPr>
          <w:rFonts w:ascii="Invesco Interstate Light" w:eastAsia="MS Mincho" w:hAnsi="Invesco Interstate Light"/>
          <w:sz w:val="22"/>
          <w:szCs w:val="22"/>
          <w:lang w:eastAsia="ja-JP"/>
        </w:rPr>
        <w:t>Podvážené</w:t>
      </w:r>
      <w:proofErr w:type="spellEnd"/>
      <w:r w:rsidRPr="00E87699">
        <w:rPr>
          <w:rFonts w:ascii="Invesco Interstate Light" w:eastAsia="MS Mincho" w:hAnsi="Invesco Interstate Light"/>
          <w:sz w:val="22"/>
          <w:szCs w:val="22"/>
          <w:lang w:eastAsia="ja-JP"/>
        </w:rPr>
        <w:t>: UK, rozvíjející se trhy mimo Čínu</w:t>
      </w:r>
      <w:r>
        <w:rPr>
          <w:rFonts w:ascii="Invesco Interstate Light" w:eastAsia="MS Mincho" w:hAnsi="Invesco Interstate Light"/>
          <w:sz w:val="22"/>
          <w:szCs w:val="22"/>
          <w:lang w:eastAsia="ja-JP"/>
        </w:rPr>
        <w:tab/>
      </w:r>
      <w:r w:rsidRPr="00E87699">
        <w:rPr>
          <w:rFonts w:ascii="Invesco Interstate Light" w:eastAsia="MS Mincho" w:hAnsi="Invesco Interstate Light"/>
          <w:sz w:val="22"/>
          <w:szCs w:val="22"/>
          <w:lang w:eastAsia="ja-JP"/>
        </w:rPr>
        <w:br/>
        <w:t>Dlouhodobé výnosy pravděpodobně porostou</w:t>
      </w:r>
    </w:p>
    <w:p w14:paraId="62C569AD" w14:textId="66B4C6A8" w:rsidR="00E87699" w:rsidRPr="00E87699" w:rsidRDefault="00E87699" w:rsidP="00FF78F0">
      <w:pPr>
        <w:spacing w:line="360" w:lineRule="auto"/>
        <w:rPr>
          <w:rFonts w:ascii="Invesco Interstate Light" w:eastAsia="MS Mincho" w:hAnsi="Invesco Interstate Light"/>
          <w:sz w:val="22"/>
          <w:szCs w:val="22"/>
          <w:lang w:eastAsia="ja-JP"/>
        </w:rPr>
      </w:pPr>
      <w:r w:rsidRPr="00E87699">
        <w:rPr>
          <w:rFonts w:ascii="Invesco Interstate Light" w:eastAsia="MS Mincho" w:hAnsi="Invesco Interstate Light"/>
          <w:b/>
          <w:bCs/>
          <w:sz w:val="22"/>
          <w:szCs w:val="22"/>
          <w:lang w:eastAsia="ja-JP"/>
        </w:rPr>
        <w:t>Dluhopisy investičního stupně (</w:t>
      </w:r>
      <w:proofErr w:type="spellStart"/>
      <w:r w:rsidRPr="00E87699">
        <w:rPr>
          <w:rFonts w:ascii="Invesco Interstate Light" w:eastAsia="MS Mincho" w:hAnsi="Invesco Interstate Light"/>
          <w:b/>
          <w:bCs/>
          <w:sz w:val="22"/>
          <w:szCs w:val="22"/>
          <w:lang w:eastAsia="ja-JP"/>
        </w:rPr>
        <w:t>Investment</w:t>
      </w:r>
      <w:proofErr w:type="spellEnd"/>
      <w:r w:rsidRPr="00E87699">
        <w:rPr>
          <w:rFonts w:ascii="Invesco Interstate Light" w:eastAsia="MS Mincho" w:hAnsi="Invesco Interstate Light"/>
          <w:b/>
          <w:bCs/>
          <w:sz w:val="22"/>
          <w:szCs w:val="22"/>
          <w:lang w:eastAsia="ja-JP"/>
        </w:rPr>
        <w:t xml:space="preserve"> Grade)</w:t>
      </w:r>
      <w:r>
        <w:rPr>
          <w:rFonts w:ascii="Invesco Interstate Light" w:eastAsia="MS Mincho" w:hAnsi="Invesco Interstate Light"/>
          <w:sz w:val="22"/>
          <w:szCs w:val="22"/>
          <w:lang w:eastAsia="ja-JP"/>
        </w:rPr>
        <w:tab/>
      </w:r>
      <w:r w:rsidRPr="00E87699">
        <w:rPr>
          <w:rFonts w:ascii="Invesco Interstate Light" w:eastAsia="MS Mincho" w:hAnsi="Invesco Interstate Light"/>
          <w:sz w:val="22"/>
          <w:szCs w:val="22"/>
          <w:lang w:eastAsia="ja-JP"/>
        </w:rPr>
        <w:br/>
      </w:r>
      <w:proofErr w:type="spellStart"/>
      <w:r w:rsidRPr="00E87699">
        <w:rPr>
          <w:rFonts w:ascii="Invesco Interstate Light" w:eastAsia="MS Mincho" w:hAnsi="Invesco Interstate Light"/>
          <w:sz w:val="22"/>
          <w:szCs w:val="22"/>
          <w:lang w:eastAsia="ja-JP"/>
        </w:rPr>
        <w:t>Podvážené</w:t>
      </w:r>
      <w:proofErr w:type="spellEnd"/>
      <w:r w:rsidRPr="00E87699">
        <w:rPr>
          <w:rFonts w:ascii="Invesco Interstate Light" w:eastAsia="MS Mincho" w:hAnsi="Invesco Interstate Light"/>
          <w:sz w:val="22"/>
          <w:szCs w:val="22"/>
          <w:lang w:eastAsia="ja-JP"/>
        </w:rPr>
        <w:t>: UK, rozvíjející se trhy mimo Čínu</w:t>
      </w:r>
      <w:r>
        <w:rPr>
          <w:rFonts w:ascii="Invesco Interstate Light" w:eastAsia="MS Mincho" w:hAnsi="Invesco Interstate Light"/>
          <w:sz w:val="22"/>
          <w:szCs w:val="22"/>
          <w:lang w:eastAsia="ja-JP"/>
        </w:rPr>
        <w:tab/>
      </w:r>
      <w:r w:rsidRPr="00E87699">
        <w:rPr>
          <w:rFonts w:ascii="Invesco Interstate Light" w:eastAsia="MS Mincho" w:hAnsi="Invesco Interstate Light"/>
          <w:sz w:val="22"/>
          <w:szCs w:val="22"/>
          <w:lang w:eastAsia="ja-JP"/>
        </w:rPr>
        <w:br/>
        <w:t>Omezený růstový potenciál, očekávány spíše výnosy z kupónu</w:t>
      </w:r>
    </w:p>
    <w:p w14:paraId="4A740370" w14:textId="403619E3" w:rsidR="00E87699" w:rsidRPr="00E87699" w:rsidRDefault="00E87699" w:rsidP="00FF78F0">
      <w:pPr>
        <w:spacing w:line="360" w:lineRule="auto"/>
        <w:rPr>
          <w:rFonts w:ascii="Invesco Interstate Light" w:eastAsia="MS Mincho" w:hAnsi="Invesco Interstate Light"/>
          <w:sz w:val="22"/>
          <w:szCs w:val="22"/>
          <w:lang w:eastAsia="ja-JP"/>
        </w:rPr>
      </w:pPr>
      <w:proofErr w:type="spellStart"/>
      <w:r w:rsidRPr="00E87699">
        <w:rPr>
          <w:rFonts w:ascii="Invesco Interstate Light" w:eastAsia="MS Mincho" w:hAnsi="Invesco Interstate Light"/>
          <w:b/>
          <w:bCs/>
          <w:sz w:val="22"/>
          <w:szCs w:val="22"/>
          <w:lang w:eastAsia="ja-JP"/>
        </w:rPr>
        <w:t>High</w:t>
      </w:r>
      <w:proofErr w:type="spellEnd"/>
      <w:r w:rsidRPr="00E87699">
        <w:rPr>
          <w:rFonts w:ascii="Invesco Interstate Light" w:eastAsia="MS Mincho" w:hAnsi="Invesco Interstate Light"/>
          <w:b/>
          <w:bCs/>
          <w:sz w:val="22"/>
          <w:szCs w:val="22"/>
          <w:lang w:eastAsia="ja-JP"/>
        </w:rPr>
        <w:t xml:space="preserve"> </w:t>
      </w:r>
      <w:proofErr w:type="spellStart"/>
      <w:r w:rsidRPr="00E87699">
        <w:rPr>
          <w:rFonts w:ascii="Invesco Interstate Light" w:eastAsia="MS Mincho" w:hAnsi="Invesco Interstate Light"/>
          <w:b/>
          <w:bCs/>
          <w:sz w:val="22"/>
          <w:szCs w:val="22"/>
          <w:lang w:eastAsia="ja-JP"/>
        </w:rPr>
        <w:t>yield</w:t>
      </w:r>
      <w:proofErr w:type="spellEnd"/>
      <w:r w:rsidRPr="00E87699">
        <w:rPr>
          <w:rFonts w:ascii="Invesco Interstate Light" w:eastAsia="MS Mincho" w:hAnsi="Invesco Interstate Light"/>
          <w:b/>
          <w:bCs/>
          <w:sz w:val="22"/>
          <w:szCs w:val="22"/>
          <w:lang w:eastAsia="ja-JP"/>
        </w:rPr>
        <w:t xml:space="preserve"> dluhopisy</w:t>
      </w:r>
      <w:r w:rsidRPr="00E87699">
        <w:rPr>
          <w:rFonts w:ascii="Invesco Interstate Light" w:eastAsia="MS Mincho" w:hAnsi="Invesco Interstate Light"/>
          <w:b/>
          <w:bCs/>
          <w:sz w:val="22"/>
          <w:szCs w:val="22"/>
          <w:lang w:eastAsia="ja-JP"/>
        </w:rPr>
        <w:tab/>
      </w:r>
      <w:r w:rsidRPr="00E87699">
        <w:rPr>
          <w:rFonts w:ascii="Invesco Interstate Light" w:eastAsia="MS Mincho" w:hAnsi="Invesco Interstate Light"/>
          <w:sz w:val="22"/>
          <w:szCs w:val="22"/>
          <w:lang w:eastAsia="ja-JP"/>
        </w:rPr>
        <w:br/>
        <w:t>Neutrální</w:t>
      </w:r>
    </w:p>
    <w:p w14:paraId="5FB4C79D" w14:textId="77777777" w:rsidR="00E87699" w:rsidRPr="00E87699" w:rsidRDefault="00E87699" w:rsidP="00FF78F0">
      <w:pPr>
        <w:spacing w:line="360" w:lineRule="auto"/>
        <w:rPr>
          <w:rFonts w:ascii="Invesco Interstate Light" w:eastAsia="MS Mincho" w:hAnsi="Invesco Interstate Light"/>
          <w:sz w:val="22"/>
          <w:szCs w:val="22"/>
          <w:lang w:eastAsia="ja-JP"/>
        </w:rPr>
      </w:pPr>
      <w:r w:rsidRPr="00E87699">
        <w:rPr>
          <w:rFonts w:ascii="Invesco Interstate Light" w:eastAsia="MS Mincho" w:hAnsi="Invesco Interstate Light"/>
          <w:b/>
          <w:bCs/>
          <w:sz w:val="22"/>
          <w:szCs w:val="22"/>
          <w:lang w:eastAsia="ja-JP"/>
        </w:rPr>
        <w:t>Zlato</w:t>
      </w:r>
      <w:r w:rsidRPr="00E87699">
        <w:rPr>
          <w:rFonts w:ascii="Invesco Interstate Light" w:eastAsia="MS Mincho" w:hAnsi="Invesco Interstate Light"/>
          <w:sz w:val="22"/>
          <w:szCs w:val="22"/>
          <w:lang w:eastAsia="ja-JP"/>
        </w:rPr>
        <w:br/>
        <w:t>Neutrální</w:t>
      </w:r>
      <w:r w:rsidRPr="00E87699">
        <w:rPr>
          <w:rFonts w:ascii="Invesco Interstate Light" w:eastAsia="MS Mincho" w:hAnsi="Invesco Interstate Light"/>
          <w:sz w:val="22"/>
          <w:szCs w:val="22"/>
          <w:lang w:eastAsia="ja-JP"/>
        </w:rPr>
        <w:br/>
        <w:t>Cena již odráží značnou část geopolitického rizika</w:t>
      </w:r>
    </w:p>
    <w:p w14:paraId="355AA967" w14:textId="6F3BC8F3" w:rsidR="00E87699" w:rsidRPr="00E87699" w:rsidRDefault="00E87699" w:rsidP="00FF78F0">
      <w:pPr>
        <w:spacing w:line="360" w:lineRule="auto"/>
        <w:rPr>
          <w:rFonts w:ascii="Invesco Interstate Light" w:eastAsia="MS Mincho" w:hAnsi="Invesco Interstate Light"/>
          <w:sz w:val="22"/>
          <w:szCs w:val="22"/>
          <w:lang w:eastAsia="ja-JP"/>
        </w:rPr>
      </w:pPr>
      <w:r w:rsidRPr="00E87699">
        <w:rPr>
          <w:rFonts w:ascii="Invesco Interstate Light" w:eastAsia="MS Mincho" w:hAnsi="Invesco Interstate Light"/>
          <w:b/>
          <w:bCs/>
          <w:sz w:val="22"/>
          <w:szCs w:val="22"/>
          <w:lang w:eastAsia="ja-JP"/>
        </w:rPr>
        <w:t>Akcie mimo USA</w:t>
      </w:r>
      <w:r>
        <w:rPr>
          <w:rFonts w:ascii="Invesco Interstate Light" w:eastAsia="MS Mincho" w:hAnsi="Invesco Interstate Light"/>
          <w:sz w:val="22"/>
          <w:szCs w:val="22"/>
          <w:lang w:eastAsia="ja-JP"/>
        </w:rPr>
        <w:tab/>
      </w:r>
      <w:r w:rsidRPr="00E87699">
        <w:rPr>
          <w:rFonts w:ascii="Invesco Interstate Light" w:eastAsia="MS Mincho" w:hAnsi="Invesco Interstate Light"/>
          <w:sz w:val="22"/>
          <w:szCs w:val="22"/>
          <w:lang w:eastAsia="ja-JP"/>
        </w:rPr>
        <w:br/>
      </w:r>
      <w:proofErr w:type="spellStart"/>
      <w:r w:rsidRPr="00E87699">
        <w:rPr>
          <w:rFonts w:ascii="Invesco Interstate Light" w:eastAsia="MS Mincho" w:hAnsi="Invesco Interstate Light"/>
          <w:sz w:val="22"/>
          <w:szCs w:val="22"/>
          <w:lang w:eastAsia="ja-JP"/>
        </w:rPr>
        <w:t>Nadvážené</w:t>
      </w:r>
      <w:proofErr w:type="spellEnd"/>
      <w:r w:rsidRPr="00E87699">
        <w:rPr>
          <w:rFonts w:ascii="Invesco Interstate Light" w:eastAsia="MS Mincho" w:hAnsi="Invesco Interstate Light"/>
          <w:sz w:val="22"/>
          <w:szCs w:val="22"/>
          <w:lang w:eastAsia="ja-JP"/>
        </w:rPr>
        <w:br/>
        <w:t>Regiony: Čína, Japonsko, rozvíjející se trhy</w:t>
      </w:r>
      <w:r>
        <w:rPr>
          <w:rFonts w:ascii="Invesco Interstate Light" w:eastAsia="MS Mincho" w:hAnsi="Invesco Interstate Light"/>
          <w:sz w:val="22"/>
          <w:szCs w:val="22"/>
          <w:lang w:eastAsia="ja-JP"/>
        </w:rPr>
        <w:tab/>
      </w:r>
      <w:r w:rsidRPr="00E87699">
        <w:rPr>
          <w:rFonts w:ascii="Invesco Interstate Light" w:eastAsia="MS Mincho" w:hAnsi="Invesco Interstate Light"/>
          <w:sz w:val="22"/>
          <w:szCs w:val="22"/>
          <w:lang w:eastAsia="ja-JP"/>
        </w:rPr>
        <w:br/>
        <w:t>Atraktivnější valuace a větší cykličnost než americký trh</w:t>
      </w:r>
    </w:p>
    <w:p w14:paraId="7221A650" w14:textId="63990032" w:rsidR="00E87699" w:rsidRPr="00E87699" w:rsidRDefault="00E87699" w:rsidP="00FF78F0">
      <w:pPr>
        <w:spacing w:line="360" w:lineRule="auto"/>
        <w:rPr>
          <w:rFonts w:ascii="Invesco Interstate Light" w:eastAsia="MS Mincho" w:hAnsi="Invesco Interstate Light"/>
          <w:sz w:val="22"/>
          <w:szCs w:val="22"/>
          <w:lang w:eastAsia="ja-JP"/>
        </w:rPr>
      </w:pPr>
      <w:r w:rsidRPr="00E87699">
        <w:rPr>
          <w:rFonts w:ascii="Invesco Interstate Light" w:eastAsia="MS Mincho" w:hAnsi="Invesco Interstate Light"/>
          <w:b/>
          <w:bCs/>
          <w:sz w:val="22"/>
          <w:szCs w:val="22"/>
          <w:lang w:eastAsia="ja-JP"/>
        </w:rPr>
        <w:t>Americké akcie</w:t>
      </w:r>
      <w:r w:rsidRPr="00E87699">
        <w:rPr>
          <w:rFonts w:ascii="Invesco Interstate Light" w:eastAsia="MS Mincho" w:hAnsi="Invesco Interstate Light"/>
          <w:b/>
          <w:bCs/>
          <w:sz w:val="22"/>
          <w:szCs w:val="22"/>
          <w:lang w:eastAsia="ja-JP"/>
        </w:rPr>
        <w:tab/>
      </w:r>
      <w:r w:rsidRPr="00E87699">
        <w:rPr>
          <w:rFonts w:ascii="Invesco Interstate Light" w:eastAsia="MS Mincho" w:hAnsi="Invesco Interstate Light"/>
          <w:sz w:val="22"/>
          <w:szCs w:val="22"/>
          <w:lang w:eastAsia="ja-JP"/>
        </w:rPr>
        <w:br/>
        <w:t>Neutrální</w:t>
      </w:r>
      <w:r w:rsidRPr="00E87699">
        <w:rPr>
          <w:rFonts w:ascii="Invesco Interstate Light" w:eastAsia="MS Mincho" w:hAnsi="Invesco Interstate Light"/>
          <w:sz w:val="22"/>
          <w:szCs w:val="22"/>
          <w:lang w:eastAsia="ja-JP"/>
        </w:rPr>
        <w:br/>
        <w:t>Podpora díky inovacím a růstu, vysoké valuace však omezují potenciál</w:t>
      </w:r>
    </w:p>
    <w:p w14:paraId="0FF6395C" w14:textId="7FA969FB" w:rsidR="00E87699" w:rsidRPr="00E87699" w:rsidRDefault="00E87699" w:rsidP="00FF78F0">
      <w:pPr>
        <w:spacing w:line="360" w:lineRule="auto"/>
        <w:rPr>
          <w:rFonts w:ascii="Invesco Interstate Light" w:eastAsia="MS Mincho" w:hAnsi="Invesco Interstate Light"/>
          <w:sz w:val="22"/>
          <w:szCs w:val="22"/>
          <w:lang w:eastAsia="ja-JP"/>
        </w:rPr>
      </w:pPr>
      <w:proofErr w:type="spellStart"/>
      <w:r w:rsidRPr="00E87699">
        <w:rPr>
          <w:rFonts w:ascii="Invesco Interstate Light" w:eastAsia="MS Mincho" w:hAnsi="Invesco Interstate Light"/>
          <w:b/>
          <w:bCs/>
          <w:sz w:val="22"/>
          <w:szCs w:val="22"/>
          <w:lang w:eastAsia="ja-JP"/>
        </w:rPr>
        <w:t>REITs</w:t>
      </w:r>
      <w:proofErr w:type="spellEnd"/>
      <w:r w:rsidRPr="00E87699">
        <w:rPr>
          <w:rFonts w:ascii="Invesco Interstate Light" w:eastAsia="MS Mincho" w:hAnsi="Invesco Interstate Light"/>
          <w:b/>
          <w:bCs/>
          <w:sz w:val="22"/>
          <w:szCs w:val="22"/>
          <w:lang w:eastAsia="ja-JP"/>
        </w:rPr>
        <w:t xml:space="preserve"> </w:t>
      </w:r>
      <w:r w:rsidRPr="00E87699">
        <w:rPr>
          <w:rFonts w:ascii="Invesco Interstate Light" w:eastAsia="MS Mincho" w:hAnsi="Invesco Interstate Light"/>
          <w:sz w:val="22"/>
          <w:szCs w:val="22"/>
          <w:lang w:eastAsia="ja-JP"/>
        </w:rPr>
        <w:t>(realitní investiční fondy)</w:t>
      </w:r>
      <w:r>
        <w:rPr>
          <w:rFonts w:ascii="Invesco Interstate Light" w:eastAsia="MS Mincho" w:hAnsi="Invesco Interstate Light"/>
          <w:sz w:val="22"/>
          <w:szCs w:val="22"/>
          <w:lang w:eastAsia="ja-JP"/>
        </w:rPr>
        <w:tab/>
      </w:r>
      <w:r w:rsidRPr="00E87699">
        <w:rPr>
          <w:rFonts w:ascii="Invesco Interstate Light" w:eastAsia="MS Mincho" w:hAnsi="Invesco Interstate Light"/>
          <w:sz w:val="22"/>
          <w:szCs w:val="22"/>
          <w:lang w:eastAsia="ja-JP"/>
        </w:rPr>
        <w:br/>
      </w:r>
      <w:proofErr w:type="spellStart"/>
      <w:r w:rsidRPr="00E87699">
        <w:rPr>
          <w:rFonts w:ascii="Invesco Interstate Light" w:eastAsia="MS Mincho" w:hAnsi="Invesco Interstate Light"/>
          <w:sz w:val="22"/>
          <w:szCs w:val="22"/>
          <w:lang w:eastAsia="ja-JP"/>
        </w:rPr>
        <w:t>Nadvážené</w:t>
      </w:r>
      <w:proofErr w:type="spellEnd"/>
      <w:r w:rsidRPr="00E87699">
        <w:rPr>
          <w:rFonts w:ascii="Invesco Interstate Light" w:eastAsia="MS Mincho" w:hAnsi="Invesco Interstate Light"/>
          <w:sz w:val="22"/>
          <w:szCs w:val="22"/>
          <w:lang w:eastAsia="ja-JP"/>
        </w:rPr>
        <w:br/>
        <w:t>Profitují z nižších sazeb a zlepšujících se ekonomik</w:t>
      </w:r>
    </w:p>
    <w:p w14:paraId="46D7EF92" w14:textId="77777777" w:rsidR="00FF78F0" w:rsidRDefault="00FF78F0" w:rsidP="00FF78F0">
      <w:pPr>
        <w:spacing w:line="360" w:lineRule="auto"/>
        <w:rPr>
          <w:rFonts w:ascii="Invesco Interstate Light" w:eastAsia="MS Mincho" w:hAnsi="Invesco Interstate Light"/>
          <w:b/>
          <w:bCs/>
          <w:sz w:val="22"/>
          <w:szCs w:val="22"/>
          <w:lang w:eastAsia="ja-JP"/>
        </w:rPr>
      </w:pPr>
    </w:p>
    <w:p w14:paraId="74034048" w14:textId="3E5465F3" w:rsidR="00E87699" w:rsidRPr="00E87699" w:rsidRDefault="00E87699" w:rsidP="00FF78F0">
      <w:pPr>
        <w:spacing w:line="360" w:lineRule="auto"/>
        <w:rPr>
          <w:rFonts w:ascii="Invesco Interstate Light" w:eastAsia="MS Mincho" w:hAnsi="Invesco Interstate Light"/>
          <w:sz w:val="22"/>
          <w:szCs w:val="22"/>
          <w:lang w:eastAsia="ja-JP"/>
        </w:rPr>
      </w:pPr>
      <w:r w:rsidRPr="00E87699">
        <w:rPr>
          <w:rFonts w:ascii="Invesco Interstate Light" w:eastAsia="MS Mincho" w:hAnsi="Invesco Interstate Light"/>
          <w:b/>
          <w:bCs/>
          <w:sz w:val="22"/>
          <w:szCs w:val="22"/>
          <w:lang w:eastAsia="ja-JP"/>
        </w:rPr>
        <w:lastRenderedPageBreak/>
        <w:t>Komodity</w:t>
      </w:r>
      <w:r w:rsidRPr="00E87699">
        <w:rPr>
          <w:rFonts w:ascii="Invesco Interstate Light" w:eastAsia="MS Mincho" w:hAnsi="Invesco Interstate Light"/>
          <w:sz w:val="22"/>
          <w:szCs w:val="22"/>
          <w:lang w:eastAsia="ja-JP"/>
        </w:rPr>
        <w:br/>
      </w:r>
      <w:proofErr w:type="spellStart"/>
      <w:r w:rsidRPr="00E87699">
        <w:rPr>
          <w:rFonts w:ascii="Invesco Interstate Light" w:eastAsia="MS Mincho" w:hAnsi="Invesco Interstate Light"/>
          <w:sz w:val="22"/>
          <w:szCs w:val="22"/>
          <w:lang w:eastAsia="ja-JP"/>
        </w:rPr>
        <w:t>Nadvážené</w:t>
      </w:r>
      <w:proofErr w:type="spellEnd"/>
      <w:r w:rsidRPr="00E87699">
        <w:rPr>
          <w:rFonts w:ascii="Invesco Interstate Light" w:eastAsia="MS Mincho" w:hAnsi="Invesco Interstate Light"/>
          <w:sz w:val="22"/>
          <w:szCs w:val="22"/>
          <w:lang w:eastAsia="ja-JP"/>
        </w:rPr>
        <w:br/>
        <w:t>Základní kovy a stříbro podporuje silnější globální ekonomika a slabší dolar</w:t>
      </w:r>
    </w:p>
    <w:p w14:paraId="3BC5FD66" w14:textId="2153D100" w:rsidR="00E87699" w:rsidRPr="00E87699" w:rsidRDefault="00E87699" w:rsidP="00FF78F0">
      <w:pPr>
        <w:spacing w:line="360" w:lineRule="auto"/>
        <w:rPr>
          <w:rFonts w:ascii="Invesco Interstate Light" w:eastAsia="MS Mincho" w:hAnsi="Invesco Interstate Light"/>
          <w:sz w:val="22"/>
          <w:szCs w:val="22"/>
          <w:lang w:eastAsia="ja-JP"/>
        </w:rPr>
      </w:pPr>
      <w:proofErr w:type="spellStart"/>
      <w:r w:rsidRPr="00E87699">
        <w:rPr>
          <w:rFonts w:ascii="Invesco Interstate Light" w:eastAsia="MS Mincho" w:hAnsi="Invesco Interstate Light"/>
          <w:b/>
          <w:bCs/>
          <w:sz w:val="22"/>
          <w:szCs w:val="22"/>
          <w:lang w:eastAsia="ja-JP"/>
        </w:rPr>
        <w:t>Private</w:t>
      </w:r>
      <w:proofErr w:type="spellEnd"/>
      <w:r w:rsidRPr="00E87699">
        <w:rPr>
          <w:rFonts w:ascii="Invesco Interstate Light" w:eastAsia="MS Mincho" w:hAnsi="Invesco Interstate Light"/>
          <w:b/>
          <w:bCs/>
          <w:sz w:val="22"/>
          <w:szCs w:val="22"/>
          <w:lang w:eastAsia="ja-JP"/>
        </w:rPr>
        <w:t xml:space="preserve"> </w:t>
      </w:r>
      <w:proofErr w:type="spellStart"/>
      <w:r w:rsidRPr="00E87699">
        <w:rPr>
          <w:rFonts w:ascii="Invesco Interstate Light" w:eastAsia="MS Mincho" w:hAnsi="Invesco Interstate Light"/>
          <w:b/>
          <w:bCs/>
          <w:sz w:val="22"/>
          <w:szCs w:val="22"/>
          <w:lang w:eastAsia="ja-JP"/>
        </w:rPr>
        <w:t>equity</w:t>
      </w:r>
      <w:proofErr w:type="spellEnd"/>
      <w:r w:rsidRPr="00E87699">
        <w:rPr>
          <w:rFonts w:ascii="Invesco Interstate Light" w:eastAsia="MS Mincho" w:hAnsi="Invesco Interstate Light"/>
          <w:b/>
          <w:bCs/>
          <w:sz w:val="22"/>
          <w:szCs w:val="22"/>
          <w:lang w:eastAsia="ja-JP"/>
        </w:rPr>
        <w:tab/>
      </w:r>
      <w:r w:rsidRPr="00E87699">
        <w:rPr>
          <w:rFonts w:ascii="Invesco Interstate Light" w:eastAsia="MS Mincho" w:hAnsi="Invesco Interstate Light"/>
          <w:sz w:val="22"/>
          <w:szCs w:val="22"/>
          <w:lang w:eastAsia="ja-JP"/>
        </w:rPr>
        <w:br/>
        <w:t>Vyšší náklady financování a rozdíly ve valuacích vyžadují selektivní přístup</w:t>
      </w:r>
    </w:p>
    <w:p w14:paraId="3596F39E" w14:textId="77777777" w:rsidR="00E87699" w:rsidRPr="00E87699" w:rsidRDefault="00E87699" w:rsidP="00FF78F0">
      <w:pPr>
        <w:spacing w:line="360" w:lineRule="auto"/>
        <w:rPr>
          <w:rFonts w:ascii="Invesco Interstate Light" w:eastAsia="MS Mincho" w:hAnsi="Invesco Interstate Light"/>
          <w:sz w:val="22"/>
          <w:szCs w:val="22"/>
          <w:lang w:eastAsia="ja-JP"/>
        </w:rPr>
      </w:pPr>
      <w:r w:rsidRPr="00E87699">
        <w:rPr>
          <w:rFonts w:ascii="Invesco Interstate Light" w:eastAsia="MS Mincho" w:hAnsi="Invesco Interstate Light"/>
          <w:b/>
          <w:bCs/>
          <w:sz w:val="22"/>
          <w:szCs w:val="22"/>
          <w:lang w:eastAsia="ja-JP"/>
        </w:rPr>
        <w:t>Bitcoin</w:t>
      </w:r>
      <w:r w:rsidRPr="00E87699">
        <w:rPr>
          <w:rFonts w:ascii="Invesco Interstate Light" w:eastAsia="MS Mincho" w:hAnsi="Invesco Interstate Light"/>
          <w:sz w:val="22"/>
          <w:szCs w:val="22"/>
          <w:lang w:eastAsia="ja-JP"/>
        </w:rPr>
        <w:br/>
        <w:t>N/A</w:t>
      </w:r>
      <w:r w:rsidRPr="00E87699">
        <w:rPr>
          <w:rFonts w:ascii="Invesco Interstate Light" w:eastAsia="MS Mincho" w:hAnsi="Invesco Interstate Light"/>
          <w:sz w:val="22"/>
          <w:szCs w:val="22"/>
          <w:lang w:eastAsia="ja-JP"/>
        </w:rPr>
        <w:br/>
        <w:t>Stále vysoce volatilní a spekulativní aktivum</w:t>
      </w:r>
    </w:p>
    <w:p w14:paraId="0EC53379" w14:textId="77777777" w:rsidR="00FF78F0" w:rsidRDefault="00FF78F0" w:rsidP="00E87699">
      <w:pPr>
        <w:spacing w:line="360" w:lineRule="auto"/>
        <w:jc w:val="both"/>
        <w:rPr>
          <w:rFonts w:ascii="Invesco Interstate Light" w:eastAsia="MS Mincho" w:hAnsi="Invesco Interstate Light"/>
          <w:sz w:val="22"/>
          <w:szCs w:val="22"/>
          <w:lang w:eastAsia="ja-JP"/>
        </w:rPr>
        <w:sectPr w:rsidR="00FF78F0" w:rsidSect="00FF78F0">
          <w:type w:val="continuous"/>
          <w:pgSz w:w="11906" w:h="16838" w:code="9"/>
          <w:pgMar w:top="3062" w:right="926" w:bottom="1049" w:left="1361" w:header="510" w:footer="510" w:gutter="0"/>
          <w:cols w:num="2" w:space="708"/>
          <w:docGrid w:linePitch="360"/>
        </w:sectPr>
      </w:pPr>
    </w:p>
    <w:p w14:paraId="7C628B84" w14:textId="77777777" w:rsidR="00FF78F0" w:rsidRDefault="00FF78F0" w:rsidP="00E87699">
      <w:pPr>
        <w:spacing w:line="360" w:lineRule="auto"/>
        <w:jc w:val="both"/>
        <w:rPr>
          <w:rFonts w:ascii="Invesco Interstate Light" w:eastAsia="MS Mincho" w:hAnsi="Invesco Interstate Light"/>
          <w:sz w:val="22"/>
          <w:szCs w:val="22"/>
          <w:lang w:eastAsia="ja-JP"/>
        </w:rPr>
      </w:pPr>
    </w:p>
    <w:p w14:paraId="7B0CCBC3" w14:textId="650E9B23"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 xml:space="preserve">Poznámka: Neexistuje žádná záruka, že se tyto scénáře naplní. </w:t>
      </w:r>
      <w:r w:rsidRPr="00E87699">
        <w:rPr>
          <w:rFonts w:ascii="Invesco Interstate Light" w:eastAsia="MS Mincho" w:hAnsi="Invesco Interstate Light"/>
          <w:i/>
          <w:iCs/>
          <w:sz w:val="22"/>
          <w:szCs w:val="22"/>
          <w:lang w:eastAsia="ja-JP"/>
        </w:rPr>
        <w:t>Modelová alokace aktiv je pouze teoretická a slouží k ilustrativním účelům. Nepředstavuje skutečné portfolio ani investiční doporučení.</w:t>
      </w:r>
    </w:p>
    <w:p w14:paraId="34F1F01A" w14:textId="77777777" w:rsidR="00E87699" w:rsidRDefault="00E87699" w:rsidP="00E87699">
      <w:pPr>
        <w:spacing w:line="360" w:lineRule="auto"/>
        <w:jc w:val="both"/>
        <w:rPr>
          <w:rFonts w:ascii="Invesco Interstate Light" w:eastAsia="MS Mincho" w:hAnsi="Invesco Interstate Light"/>
          <w:sz w:val="22"/>
          <w:szCs w:val="22"/>
          <w:lang w:eastAsia="ja-JP"/>
        </w:rPr>
      </w:pPr>
    </w:p>
    <w:p w14:paraId="4327A4D6" w14:textId="5BFEECE5" w:rsid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noProof/>
          <w:sz w:val="22"/>
          <w:szCs w:val="22"/>
          <w:lang w:eastAsia="ja-JP"/>
        </w:rPr>
        <w:drawing>
          <wp:inline distT="0" distB="0" distL="0" distR="0" wp14:anchorId="5DD2E707" wp14:editId="18FC214E">
            <wp:extent cx="6108065" cy="3075305"/>
            <wp:effectExtent l="0" t="0" r="6985" b="0"/>
            <wp:docPr id="11714545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54522" name=""/>
                    <pic:cNvPicPr/>
                  </pic:nvPicPr>
                  <pic:blipFill>
                    <a:blip r:embed="rId13"/>
                    <a:stretch>
                      <a:fillRect/>
                    </a:stretch>
                  </pic:blipFill>
                  <pic:spPr>
                    <a:xfrm>
                      <a:off x="0" y="0"/>
                      <a:ext cx="6108065" cy="3075305"/>
                    </a:xfrm>
                    <a:prstGeom prst="rect">
                      <a:avLst/>
                    </a:prstGeom>
                  </pic:spPr>
                </pic:pic>
              </a:graphicData>
            </a:graphic>
          </wp:inline>
        </w:drawing>
      </w:r>
    </w:p>
    <w:p w14:paraId="7F7069F6"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p>
    <w:p w14:paraId="4094DD74"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Globální makroekonomické prostředí je podpůrné</w:t>
      </w:r>
    </w:p>
    <w:p w14:paraId="2A0073F9"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Zrychlení ekonomiky</w:t>
      </w:r>
    </w:p>
    <w:p w14:paraId="6E6DE036"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Očekáváme, že globální ekonomika v roce 2026 zrychlí, což by mělo podpořit cyklická a rizikovější aktiva.</w:t>
      </w:r>
    </w:p>
    <w:p w14:paraId="083F5FC5"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Důvody očekávaného růstu:</w:t>
      </w:r>
    </w:p>
    <w:p w14:paraId="0249CEA1"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 xml:space="preserve">• Americkou ekonomiku v roce 2025 brzdila nejistota spojená s cly, hrozbou uzavření federální vlády (DOGE), skutečným </w:t>
      </w:r>
      <w:proofErr w:type="spellStart"/>
      <w:r w:rsidRPr="00E87699">
        <w:rPr>
          <w:rFonts w:ascii="Invesco Interstate Light" w:eastAsia="MS Mincho" w:hAnsi="Invesco Interstate Light"/>
          <w:sz w:val="22"/>
          <w:szCs w:val="22"/>
          <w:lang w:eastAsia="ja-JP"/>
        </w:rPr>
        <w:t>shutdownem</w:t>
      </w:r>
      <w:proofErr w:type="spellEnd"/>
      <w:r w:rsidRPr="00E87699">
        <w:rPr>
          <w:rFonts w:ascii="Invesco Interstate Light" w:eastAsia="MS Mincho" w:hAnsi="Invesco Interstate Light"/>
          <w:sz w:val="22"/>
          <w:szCs w:val="22"/>
          <w:lang w:eastAsia="ja-JP"/>
        </w:rPr>
        <w:t xml:space="preserve"> vlády, nucenými deportacemi a následnými občanskými nepokoji. Domníváme se, že domácí politické prostředí nebude v roce 2026 tak škodlivé.</w:t>
      </w:r>
    </w:p>
    <w:p w14:paraId="6488A398"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lastRenderedPageBreak/>
        <w:t>• Většina centrálních bank uvolňuje měnovou politiku již přibližně dva roky a růst peněžní zásoby v mnoha zemích zrychlil. To podle nás vytváří prostor pro silnější růst v letošním roce, i kdyby některé centrální banky cyklus uvolňování již ukončily.</w:t>
      </w:r>
    </w:p>
    <w:p w14:paraId="68F8E565"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 xml:space="preserve">• Důležité je, že americký Fed má podle nás stále prostor pro další uvolňování měnové politiky (viz sekce o politice), což by mohlo americkou ekonomiku dále podpořit. Podobně to podle nás platí i pro Bank </w:t>
      </w:r>
      <w:proofErr w:type="spellStart"/>
      <w:r w:rsidRPr="00E87699">
        <w:rPr>
          <w:rFonts w:ascii="Invesco Interstate Light" w:eastAsia="MS Mincho" w:hAnsi="Invesco Interstate Light"/>
          <w:sz w:val="22"/>
          <w:szCs w:val="22"/>
          <w:lang w:eastAsia="ja-JP"/>
        </w:rPr>
        <w:t>of</w:t>
      </w:r>
      <w:proofErr w:type="spellEnd"/>
      <w:r w:rsidRPr="00E87699">
        <w:rPr>
          <w:rFonts w:ascii="Invesco Interstate Light" w:eastAsia="MS Mincho" w:hAnsi="Invesco Interstate Light"/>
          <w:sz w:val="22"/>
          <w:szCs w:val="22"/>
          <w:lang w:eastAsia="ja-JP"/>
        </w:rPr>
        <w:t xml:space="preserve"> </w:t>
      </w:r>
      <w:proofErr w:type="spellStart"/>
      <w:r w:rsidRPr="00E87699">
        <w:rPr>
          <w:rFonts w:ascii="Invesco Interstate Light" w:eastAsia="MS Mincho" w:hAnsi="Invesco Interstate Light"/>
          <w:sz w:val="22"/>
          <w:szCs w:val="22"/>
          <w:lang w:eastAsia="ja-JP"/>
        </w:rPr>
        <w:t>England</w:t>
      </w:r>
      <w:proofErr w:type="spellEnd"/>
      <w:r w:rsidRPr="00E87699">
        <w:rPr>
          <w:rFonts w:ascii="Invesco Interstate Light" w:eastAsia="MS Mincho" w:hAnsi="Invesco Interstate Light"/>
          <w:sz w:val="22"/>
          <w:szCs w:val="22"/>
          <w:lang w:eastAsia="ja-JP"/>
        </w:rPr>
        <w:t xml:space="preserve"> a britskou ekonomiku.</w:t>
      </w:r>
    </w:p>
    <w:p w14:paraId="2F85491B"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 Fiskální politika může být podpůrná, zejména v Japonsku a Evropě.</w:t>
      </w:r>
    </w:p>
    <w:p w14:paraId="27525C7D"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 Reálné mzdy ve většině ekonomik stále rostou a měly by podporovat spotřebu domácností.</w:t>
      </w:r>
    </w:p>
    <w:p w14:paraId="1DB2EC6C"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 Investice související s umělou inteligencí mohou zvýšit investiční poptávku a ekonomiku mírně podpořit.</w:t>
      </w:r>
    </w:p>
    <w:p w14:paraId="7424A9DF"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Indexy nákupních manažerů (PMI) v mnoha zemích posílily, což naznačuje, že růst se již zlepšil. Ještě důležitější je, že vedoucí ekonomické indikátory se zlepšily ve většině sledovaných zemí. To podle nás naznačuje, že globální ekonomika letos zrychlí.</w:t>
      </w:r>
    </w:p>
    <w:p w14:paraId="3D95CA85"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p>
    <w:p w14:paraId="3687298F"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Inflace polevuje</w:t>
      </w:r>
    </w:p>
    <w:p w14:paraId="7A52133C"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Inflace od roku 2022 klesla, což umožnilo většině centrálních bank uvolnit měnovou politiku. Zároveň to byl důležitý faktor silné výkonnosti finančních aktiv.</w:t>
      </w:r>
    </w:p>
    <w:p w14:paraId="39B8DF28"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Očekáváme, že inflace bude dále klesat.</w:t>
      </w:r>
    </w:p>
    <w:p w14:paraId="0455CCD7"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Je však třeba poznamenat, že tempo poklesu inflace se zpomalilo a její vývoj je nerovnoměrný. I v USA spotřebitelská inflace klesá, mimo jiné díky vysoké váze nákladů na bydlení v indexu (inflace cen nemovitostí stále klesá), zatímco inflace měřená indexem PCE – který Fed sleduje – je volatilnější.</w:t>
      </w:r>
    </w:p>
    <w:p w14:paraId="6A9FF645"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Přesto se domníváme, že inflace a její další pokles budou v roce 2026 finanční aktiva nadále podporovat.</w:t>
      </w:r>
    </w:p>
    <w:p w14:paraId="15B7AEAE"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Oslabující dolar sice může v USA některé ceny zvýšit, v jiných částech světa – zejména v Evropě – však pravděpodobně přispěje k jejich poklesu. Pokud by navíc Nejvyšší soud snížil průměrná americká cla, mohla by se inflace v USA dále snížit.</w:t>
      </w:r>
    </w:p>
    <w:p w14:paraId="42B4F51E"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p>
    <w:p w14:paraId="332C6AAC"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Rizika</w:t>
      </w:r>
    </w:p>
    <w:p w14:paraId="4A051C1B"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Nedávné události připomínají, že žijeme v nestabilním světě. Přestože geopolitické a vojenské konflikty mají obvykle jen krátkodobý dopad na ceny aktiv, obáváme se především možných energetických šoků.</w:t>
      </w:r>
    </w:p>
    <w:p w14:paraId="4114068F"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 xml:space="preserve">V době psaní textu se ceny ropy a plynu zvýšily v důsledku faktického uzavření </w:t>
      </w:r>
      <w:proofErr w:type="spellStart"/>
      <w:r w:rsidRPr="00E87699">
        <w:rPr>
          <w:rFonts w:ascii="Invesco Interstate Light" w:eastAsia="MS Mincho" w:hAnsi="Invesco Interstate Light"/>
          <w:sz w:val="22"/>
          <w:szCs w:val="22"/>
          <w:lang w:eastAsia="ja-JP"/>
        </w:rPr>
        <w:t>Hormuzského</w:t>
      </w:r>
      <w:proofErr w:type="spellEnd"/>
      <w:r w:rsidRPr="00E87699">
        <w:rPr>
          <w:rFonts w:ascii="Invesco Interstate Light" w:eastAsia="MS Mincho" w:hAnsi="Invesco Interstate Light"/>
          <w:sz w:val="22"/>
          <w:szCs w:val="22"/>
          <w:lang w:eastAsia="ja-JP"/>
        </w:rPr>
        <w:t xml:space="preserve"> průlivu, což by mohlo zvýšit inflaci.</w:t>
      </w:r>
    </w:p>
    <w:p w14:paraId="384C721E"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lastRenderedPageBreak/>
        <w:t>Vyšší inflace by mohla ukončit uvolňování měnové politiky centrálních bank, oslabit růst a dále poškodit ceny aktiv.</w:t>
      </w:r>
    </w:p>
    <w:p w14:paraId="67C2BE64"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Další rizika zahrnují:</w:t>
      </w:r>
    </w:p>
    <w:p w14:paraId="350EE5D5" w14:textId="77777777" w:rsidR="00E87699" w:rsidRPr="00E87699" w:rsidRDefault="00E87699" w:rsidP="00E87699">
      <w:pPr>
        <w:numPr>
          <w:ilvl w:val="0"/>
          <w:numId w:val="43"/>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tlak na růst mezd v USA při napjatém trhu práce</w:t>
      </w:r>
    </w:p>
    <w:p w14:paraId="1793FE9D" w14:textId="77777777" w:rsidR="00E87699" w:rsidRPr="00E87699" w:rsidRDefault="00E87699" w:rsidP="00E87699">
      <w:pPr>
        <w:numPr>
          <w:ilvl w:val="0"/>
          <w:numId w:val="43"/>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možnost, že se nenaplní očekávaná fiskální podpora v USA</w:t>
      </w:r>
    </w:p>
    <w:p w14:paraId="239B8588"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p>
    <w:p w14:paraId="205E8A99"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Měnová a fiskální politika: smíšený obrázek</w:t>
      </w:r>
    </w:p>
    <w:p w14:paraId="65F7E167"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Výhled centrálních bank</w:t>
      </w:r>
    </w:p>
    <w:p w14:paraId="718F13BE"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Centrální banky v posledních třech letech výrazně podporovaly finanční trhy rychlým snižováním sazeb.</w:t>
      </w:r>
    </w:p>
    <w:p w14:paraId="18F54C5F"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Japonská centrální banka (BOJ) a australská centrální banka (RBA) však nyní sazby zvyšují a některé evropské centrální banky již pravděpodobně dosáhly svého vrcholu.</w:t>
      </w:r>
    </w:p>
    <w:p w14:paraId="157FA52B"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 xml:space="preserve">Důležité je, že podle nás Fed a Bank </w:t>
      </w:r>
      <w:proofErr w:type="spellStart"/>
      <w:r w:rsidRPr="00E87699">
        <w:rPr>
          <w:rFonts w:ascii="Invesco Interstate Light" w:eastAsia="MS Mincho" w:hAnsi="Invesco Interstate Light"/>
          <w:sz w:val="22"/>
          <w:szCs w:val="22"/>
          <w:lang w:eastAsia="ja-JP"/>
        </w:rPr>
        <w:t>of</w:t>
      </w:r>
      <w:proofErr w:type="spellEnd"/>
      <w:r w:rsidRPr="00E87699">
        <w:rPr>
          <w:rFonts w:ascii="Invesco Interstate Light" w:eastAsia="MS Mincho" w:hAnsi="Invesco Interstate Light"/>
          <w:sz w:val="22"/>
          <w:szCs w:val="22"/>
          <w:lang w:eastAsia="ja-JP"/>
        </w:rPr>
        <w:t xml:space="preserve"> </w:t>
      </w:r>
      <w:proofErr w:type="spellStart"/>
      <w:r w:rsidRPr="00E87699">
        <w:rPr>
          <w:rFonts w:ascii="Invesco Interstate Light" w:eastAsia="MS Mincho" w:hAnsi="Invesco Interstate Light"/>
          <w:sz w:val="22"/>
          <w:szCs w:val="22"/>
          <w:lang w:eastAsia="ja-JP"/>
        </w:rPr>
        <w:t>England</w:t>
      </w:r>
      <w:proofErr w:type="spellEnd"/>
      <w:r w:rsidRPr="00E87699">
        <w:rPr>
          <w:rFonts w:ascii="Invesco Interstate Light" w:eastAsia="MS Mincho" w:hAnsi="Invesco Interstate Light"/>
          <w:sz w:val="22"/>
          <w:szCs w:val="22"/>
          <w:lang w:eastAsia="ja-JP"/>
        </w:rPr>
        <w:t xml:space="preserve"> stále pokračují v uvolňování měnové politiky.</w:t>
      </w:r>
    </w:p>
    <w:p w14:paraId="5CF00F21"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BOJ zahájila proces normalizace politiky relativně pozdě. Přesto očekáváme během příštích 12 měsíců dvě zvýšení sazeb.</w:t>
      </w:r>
    </w:p>
    <w:p w14:paraId="00813AC9"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V eurozóně, Indii a Číně očekáváme jen malé nebo žádné změny sazeb. V případě Číny předpokládáme spíše podporu prostřednictvím snížení povinných rezerv bank nebo fiskální politiky.</w:t>
      </w:r>
    </w:p>
    <w:p w14:paraId="78B8E3AB"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Fed podle nás zůstává v režimu uvolňování, protože:</w:t>
      </w:r>
    </w:p>
    <w:p w14:paraId="68030F3B" w14:textId="77777777" w:rsidR="00E87699" w:rsidRPr="00E87699" w:rsidRDefault="00E87699" w:rsidP="00E87699">
      <w:pPr>
        <w:numPr>
          <w:ilvl w:val="0"/>
          <w:numId w:val="44"/>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horní hranice sazeb (3,75 %) je nad úrovní, kterou členové FOMC považují za neutrální</w:t>
      </w:r>
    </w:p>
    <w:p w14:paraId="586C3667" w14:textId="77777777" w:rsidR="00E87699" w:rsidRPr="00E87699" w:rsidRDefault="00E87699" w:rsidP="00E87699">
      <w:pPr>
        <w:numPr>
          <w:ilvl w:val="0"/>
          <w:numId w:val="44"/>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americký trh práce i bydlení oslabují</w:t>
      </w:r>
    </w:p>
    <w:p w14:paraId="4A7003CE" w14:textId="77777777" w:rsidR="00E87699" w:rsidRDefault="00E87699" w:rsidP="00E87699">
      <w:pPr>
        <w:numPr>
          <w:ilvl w:val="0"/>
          <w:numId w:val="44"/>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 xml:space="preserve">prezident Donald Trump vyvíjí tlak na snížení sazeb a jmenoval Kevina </w:t>
      </w:r>
      <w:proofErr w:type="spellStart"/>
      <w:r w:rsidRPr="00E87699">
        <w:rPr>
          <w:rFonts w:ascii="Invesco Interstate Light" w:eastAsia="MS Mincho" w:hAnsi="Invesco Interstate Light"/>
          <w:sz w:val="22"/>
          <w:szCs w:val="22"/>
          <w:lang w:eastAsia="ja-JP"/>
        </w:rPr>
        <w:t>Warshe</w:t>
      </w:r>
      <w:proofErr w:type="spellEnd"/>
      <w:r w:rsidRPr="00E87699">
        <w:rPr>
          <w:rFonts w:ascii="Invesco Interstate Light" w:eastAsia="MS Mincho" w:hAnsi="Invesco Interstate Light"/>
          <w:sz w:val="22"/>
          <w:szCs w:val="22"/>
          <w:lang w:eastAsia="ja-JP"/>
        </w:rPr>
        <w:t xml:space="preserve"> novým předsedou </w:t>
      </w:r>
      <w:proofErr w:type="spellStart"/>
      <w:r w:rsidRPr="00E87699">
        <w:rPr>
          <w:rFonts w:ascii="Invesco Interstate Light" w:eastAsia="MS Mincho" w:hAnsi="Invesco Interstate Light"/>
          <w:sz w:val="22"/>
          <w:szCs w:val="22"/>
          <w:lang w:eastAsia="ja-JP"/>
        </w:rPr>
        <w:t>Fedu</w:t>
      </w:r>
      <w:proofErr w:type="spellEnd"/>
      <w:r w:rsidRPr="00E87699">
        <w:rPr>
          <w:rFonts w:ascii="Invesco Interstate Light" w:eastAsia="MS Mincho" w:hAnsi="Invesco Interstate Light"/>
          <w:sz w:val="22"/>
          <w:szCs w:val="22"/>
          <w:lang w:eastAsia="ja-JP"/>
        </w:rPr>
        <w:t xml:space="preserve"> (od května)</w:t>
      </w:r>
    </w:p>
    <w:p w14:paraId="7429706E" w14:textId="77777777" w:rsidR="00E87699" w:rsidRDefault="00E87699" w:rsidP="00E87699">
      <w:pPr>
        <w:spacing w:line="360" w:lineRule="auto"/>
        <w:jc w:val="both"/>
        <w:rPr>
          <w:rFonts w:ascii="Invesco Interstate Light" w:eastAsia="MS Mincho" w:hAnsi="Invesco Interstate Light"/>
          <w:sz w:val="22"/>
          <w:szCs w:val="22"/>
          <w:lang w:eastAsia="ja-JP"/>
        </w:rPr>
      </w:pPr>
    </w:p>
    <w:p w14:paraId="2DB2A3BD" w14:textId="77777777" w:rsidR="00E87699" w:rsidRDefault="00E87699" w:rsidP="00E87699">
      <w:pPr>
        <w:spacing w:line="360" w:lineRule="auto"/>
        <w:jc w:val="both"/>
        <w:rPr>
          <w:rFonts w:ascii="Invesco Interstate Light" w:eastAsia="MS Mincho" w:hAnsi="Invesco Interstate Light"/>
          <w:sz w:val="22"/>
          <w:szCs w:val="22"/>
          <w:lang w:eastAsia="ja-JP"/>
        </w:rPr>
      </w:pPr>
    </w:p>
    <w:p w14:paraId="739B152C" w14:textId="55A67534"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noProof/>
          <w:sz w:val="22"/>
          <w:szCs w:val="22"/>
          <w:lang w:eastAsia="ja-JP"/>
        </w:rPr>
        <w:lastRenderedPageBreak/>
        <w:drawing>
          <wp:inline distT="0" distB="0" distL="0" distR="0" wp14:anchorId="6DEB2BF2" wp14:editId="5A97A274">
            <wp:extent cx="6108065" cy="3046730"/>
            <wp:effectExtent l="0" t="0" r="6985" b="1270"/>
            <wp:docPr id="3265237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2371" name=""/>
                    <pic:cNvPicPr/>
                  </pic:nvPicPr>
                  <pic:blipFill>
                    <a:blip r:embed="rId14"/>
                    <a:stretch>
                      <a:fillRect/>
                    </a:stretch>
                  </pic:blipFill>
                  <pic:spPr>
                    <a:xfrm>
                      <a:off x="0" y="0"/>
                      <a:ext cx="6108065" cy="3046730"/>
                    </a:xfrm>
                    <a:prstGeom prst="rect">
                      <a:avLst/>
                    </a:prstGeom>
                  </pic:spPr>
                </pic:pic>
              </a:graphicData>
            </a:graphic>
          </wp:inline>
        </w:drawing>
      </w:r>
    </w:p>
    <w:p w14:paraId="464ECF60"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p>
    <w:p w14:paraId="58767209"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Fiskální politika</w:t>
      </w:r>
    </w:p>
    <w:p w14:paraId="5301AD24"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Výhled fiskální politiky je v příštích dvou letech smíšený.</w:t>
      </w:r>
    </w:p>
    <w:p w14:paraId="025C312C"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Na jedné straně roste tlak na zvýšení vojenských výdajů, na druhé straně musí mnoho zemí konsolidovat veřejné finance.</w:t>
      </w:r>
    </w:p>
    <w:p w14:paraId="25D71876"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 xml:space="preserve">Japonsko by podle nás mohlo být lídrem fiskální podpory. Premiérka </w:t>
      </w:r>
      <w:proofErr w:type="spellStart"/>
      <w:r w:rsidRPr="00E87699">
        <w:rPr>
          <w:rFonts w:ascii="Invesco Interstate Light" w:eastAsia="MS Mincho" w:hAnsi="Invesco Interstate Light"/>
          <w:sz w:val="22"/>
          <w:szCs w:val="22"/>
          <w:lang w:eastAsia="ja-JP"/>
        </w:rPr>
        <w:t>Takaichi</w:t>
      </w:r>
      <w:proofErr w:type="spellEnd"/>
      <w:r w:rsidRPr="00E87699">
        <w:rPr>
          <w:rFonts w:ascii="Invesco Interstate Light" w:eastAsia="MS Mincho" w:hAnsi="Invesco Interstate Light"/>
          <w:sz w:val="22"/>
          <w:szCs w:val="22"/>
          <w:lang w:eastAsia="ja-JP"/>
        </w:rPr>
        <w:t xml:space="preserve"> má nyní v dolní komoře parlamentu </w:t>
      </w:r>
      <w:proofErr w:type="spellStart"/>
      <w:r w:rsidRPr="00E87699">
        <w:rPr>
          <w:rFonts w:ascii="Invesco Interstate Light" w:eastAsia="MS Mincho" w:hAnsi="Invesco Interstate Light"/>
          <w:sz w:val="22"/>
          <w:szCs w:val="22"/>
          <w:lang w:eastAsia="ja-JP"/>
        </w:rPr>
        <w:t>supervětšinu</w:t>
      </w:r>
      <w:proofErr w:type="spellEnd"/>
      <w:r w:rsidRPr="00E87699">
        <w:rPr>
          <w:rFonts w:ascii="Invesco Interstate Light" w:eastAsia="MS Mincho" w:hAnsi="Invesco Interstate Light"/>
          <w:sz w:val="22"/>
          <w:szCs w:val="22"/>
          <w:lang w:eastAsia="ja-JP"/>
        </w:rPr>
        <w:t>, což jí umožňuje prosadit fiskální stimul zahrnující:</w:t>
      </w:r>
    </w:p>
    <w:p w14:paraId="47D2388B" w14:textId="77777777" w:rsidR="00E87699" w:rsidRPr="00E87699" w:rsidRDefault="00E87699" w:rsidP="00E87699">
      <w:pPr>
        <w:numPr>
          <w:ilvl w:val="0"/>
          <w:numId w:val="45"/>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zvýšení obranných výdajů</w:t>
      </w:r>
    </w:p>
    <w:p w14:paraId="66CFF686" w14:textId="77777777" w:rsidR="00E87699" w:rsidRPr="00E87699" w:rsidRDefault="00E87699" w:rsidP="00E87699">
      <w:pPr>
        <w:numPr>
          <w:ilvl w:val="0"/>
          <w:numId w:val="45"/>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podporu technologického sektoru</w:t>
      </w:r>
    </w:p>
    <w:p w14:paraId="53315E33" w14:textId="77777777" w:rsidR="00E87699" w:rsidRPr="00E87699" w:rsidRDefault="00E87699" w:rsidP="00E87699">
      <w:pPr>
        <w:numPr>
          <w:ilvl w:val="0"/>
          <w:numId w:val="45"/>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snížení spotřebních daní</w:t>
      </w:r>
    </w:p>
    <w:p w14:paraId="27F7BD78"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Očekáváme, že ekonomika díky tomu posílí ve druhé polovině roku 2026 a v roce 2027.</w:t>
      </w:r>
    </w:p>
    <w:p w14:paraId="662C707E"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V eurozóně je fiskální podpora omezenější kvůli očekávané konsolidaci ve Francii, Itálii a Španělsku.</w:t>
      </w:r>
    </w:p>
    <w:p w14:paraId="51E4920D"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Podobně Velká Británie usiluje o snížení dluhu, i když zároveň zvyšuje obranné výdaje.</w:t>
      </w:r>
    </w:p>
    <w:p w14:paraId="48C3D55D"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V USA očekáváme ve srovnání s rokem 2025 jen omezený fiskální impuls.</w:t>
      </w:r>
    </w:p>
    <w:p w14:paraId="1BDD260E"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p>
    <w:p w14:paraId="0E09B5B0"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Od makra k trhům: preference cyklických aktiv</w:t>
      </w:r>
    </w:p>
    <w:p w14:paraId="258BE92C"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Zrychlení ekonomiky podporuje cyklická aktiva</w:t>
      </w:r>
    </w:p>
    <w:p w14:paraId="037CF45C"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Globální ekonomika sice není v recesi, ale její další zrychlení by mělo nadále podporovat cyklická aktiva. Neočekáváme však tak široce silné výnosy jako v roce 2025.</w:t>
      </w:r>
    </w:p>
    <w:p w14:paraId="6BB729D0"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lastRenderedPageBreak/>
        <w:t>Domníváme se, že globální ekonomika je nyní ve střední fázi expanze. Historická analýza ukazuje, že právě v této fázi cyklu se obvykle daří cyklickým aktivům, například:</w:t>
      </w:r>
    </w:p>
    <w:p w14:paraId="6CCBF9D6" w14:textId="77777777" w:rsidR="00E87699" w:rsidRPr="00E87699" w:rsidRDefault="00E87699" w:rsidP="00E87699">
      <w:pPr>
        <w:numPr>
          <w:ilvl w:val="0"/>
          <w:numId w:val="46"/>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průmyslovým komoditám (energie, základní kovy)</w:t>
      </w:r>
    </w:p>
    <w:p w14:paraId="683C6886" w14:textId="77777777" w:rsidR="00E87699" w:rsidRPr="00E87699" w:rsidRDefault="00E87699" w:rsidP="00E87699">
      <w:pPr>
        <w:numPr>
          <w:ilvl w:val="0"/>
          <w:numId w:val="46"/>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akciím</w:t>
      </w:r>
    </w:p>
    <w:p w14:paraId="7082B82A" w14:textId="77777777" w:rsidR="00E87699" w:rsidRPr="00E87699" w:rsidRDefault="00E87699" w:rsidP="00E87699">
      <w:pPr>
        <w:numPr>
          <w:ilvl w:val="0"/>
          <w:numId w:val="46"/>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aktivům rozvíjejících se trhů</w:t>
      </w:r>
    </w:p>
    <w:p w14:paraId="61E01B24" w14:textId="77777777" w:rsidR="00E87699" w:rsidRPr="00E87699" w:rsidRDefault="00E87699" w:rsidP="00E87699">
      <w:pPr>
        <w:numPr>
          <w:ilvl w:val="0"/>
          <w:numId w:val="46"/>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realitním fondům (</w:t>
      </w:r>
      <w:proofErr w:type="spellStart"/>
      <w:r w:rsidRPr="00E87699">
        <w:rPr>
          <w:rFonts w:ascii="Invesco Interstate Light" w:eastAsia="MS Mincho" w:hAnsi="Invesco Interstate Light"/>
          <w:sz w:val="22"/>
          <w:szCs w:val="22"/>
          <w:lang w:eastAsia="ja-JP"/>
        </w:rPr>
        <w:t>REITs</w:t>
      </w:r>
      <w:proofErr w:type="spellEnd"/>
      <w:r w:rsidRPr="00E87699">
        <w:rPr>
          <w:rFonts w:ascii="Invesco Interstate Light" w:eastAsia="MS Mincho" w:hAnsi="Invesco Interstate Light"/>
          <w:sz w:val="22"/>
          <w:szCs w:val="22"/>
          <w:lang w:eastAsia="ja-JP"/>
        </w:rPr>
        <w:t>)</w:t>
      </w:r>
    </w:p>
    <w:p w14:paraId="6D7E25E4" w14:textId="77777777" w:rsidR="00E87699" w:rsidRPr="00E87699" w:rsidRDefault="00E87699" w:rsidP="00E87699">
      <w:pPr>
        <w:numPr>
          <w:ilvl w:val="0"/>
          <w:numId w:val="46"/>
        </w:numPr>
        <w:spacing w:line="360" w:lineRule="auto"/>
        <w:jc w:val="both"/>
        <w:rPr>
          <w:rFonts w:ascii="Invesco Interstate Light" w:eastAsia="MS Mincho" w:hAnsi="Invesco Interstate Light"/>
          <w:sz w:val="22"/>
          <w:szCs w:val="22"/>
          <w:lang w:eastAsia="ja-JP"/>
        </w:rPr>
      </w:pPr>
      <w:proofErr w:type="spellStart"/>
      <w:r w:rsidRPr="00E87699">
        <w:rPr>
          <w:rFonts w:ascii="Invesco Interstate Light" w:eastAsia="MS Mincho" w:hAnsi="Invesco Interstate Light"/>
          <w:sz w:val="22"/>
          <w:szCs w:val="22"/>
          <w:lang w:eastAsia="ja-JP"/>
        </w:rPr>
        <w:t>high</w:t>
      </w:r>
      <w:proofErr w:type="spellEnd"/>
      <w:r w:rsidRPr="00E87699">
        <w:rPr>
          <w:rFonts w:ascii="Invesco Interstate Light" w:eastAsia="MS Mincho" w:hAnsi="Invesco Interstate Light"/>
          <w:sz w:val="22"/>
          <w:szCs w:val="22"/>
          <w:lang w:eastAsia="ja-JP"/>
        </w:rPr>
        <w:t xml:space="preserve"> </w:t>
      </w:r>
      <w:proofErr w:type="spellStart"/>
      <w:r w:rsidRPr="00E87699">
        <w:rPr>
          <w:rFonts w:ascii="Invesco Interstate Light" w:eastAsia="MS Mincho" w:hAnsi="Invesco Interstate Light"/>
          <w:sz w:val="22"/>
          <w:szCs w:val="22"/>
          <w:lang w:eastAsia="ja-JP"/>
        </w:rPr>
        <w:t>yield</w:t>
      </w:r>
      <w:proofErr w:type="spellEnd"/>
      <w:r w:rsidRPr="00E87699">
        <w:rPr>
          <w:rFonts w:ascii="Invesco Interstate Light" w:eastAsia="MS Mincho" w:hAnsi="Invesco Interstate Light"/>
          <w:sz w:val="22"/>
          <w:szCs w:val="22"/>
          <w:lang w:eastAsia="ja-JP"/>
        </w:rPr>
        <w:t xml:space="preserve"> dluhopisům</w:t>
      </w:r>
    </w:p>
    <w:p w14:paraId="1B8098A9"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Je však možné, že část pozitivních očekávání je již v cenách těchto aktiv započtena.</w:t>
      </w:r>
    </w:p>
    <w:p w14:paraId="2F6D568D"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 xml:space="preserve">Různé ekonomiky se navíc mohou nacházet v různých fázích cyklu. Například Německo bylo v posledních letech v mělké recesi, takže případné zrychlení by zde odpovídalo spíše rané fázi expanze. V této fázi historicky </w:t>
      </w:r>
      <w:proofErr w:type="spellStart"/>
      <w:r w:rsidRPr="00E87699">
        <w:rPr>
          <w:rFonts w:ascii="Invesco Interstate Light" w:eastAsia="MS Mincho" w:hAnsi="Invesco Interstate Light"/>
          <w:sz w:val="22"/>
          <w:szCs w:val="22"/>
          <w:lang w:eastAsia="ja-JP"/>
        </w:rPr>
        <w:t>outperformují</w:t>
      </w:r>
      <w:proofErr w:type="spellEnd"/>
      <w:r w:rsidRPr="00E87699">
        <w:rPr>
          <w:rFonts w:ascii="Invesco Interstate Light" w:eastAsia="MS Mincho" w:hAnsi="Invesco Interstate Light"/>
          <w:sz w:val="22"/>
          <w:szCs w:val="22"/>
          <w:lang w:eastAsia="ja-JP"/>
        </w:rPr>
        <w:t>:</w:t>
      </w:r>
    </w:p>
    <w:p w14:paraId="109E19D2" w14:textId="77777777" w:rsidR="00E87699" w:rsidRPr="00E87699" w:rsidRDefault="00E87699" w:rsidP="00E87699">
      <w:pPr>
        <w:numPr>
          <w:ilvl w:val="0"/>
          <w:numId w:val="47"/>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raně cyklické sektory</w:t>
      </w:r>
    </w:p>
    <w:p w14:paraId="1C51426A" w14:textId="77777777" w:rsidR="00E87699" w:rsidRPr="00E87699" w:rsidRDefault="00E87699" w:rsidP="00E87699">
      <w:pPr>
        <w:numPr>
          <w:ilvl w:val="0"/>
          <w:numId w:val="47"/>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menší společnosti</w:t>
      </w:r>
    </w:p>
    <w:p w14:paraId="746DAE07" w14:textId="77777777" w:rsidR="00E87699" w:rsidRPr="00E87699" w:rsidRDefault="00E87699" w:rsidP="00E87699">
      <w:pPr>
        <w:numPr>
          <w:ilvl w:val="0"/>
          <w:numId w:val="47"/>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hodnotové akcie</w:t>
      </w:r>
    </w:p>
    <w:p w14:paraId="2EBA345C"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p>
    <w:p w14:paraId="387783F7"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Investiční preference</w:t>
      </w:r>
    </w:p>
    <w:p w14:paraId="5C0E6CB3"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Globálně nadále preferujeme cyklická aktiva, například:</w:t>
      </w:r>
    </w:p>
    <w:p w14:paraId="306D044B" w14:textId="77777777" w:rsidR="00E87699" w:rsidRPr="00E87699" w:rsidRDefault="00E87699" w:rsidP="00E87699">
      <w:pPr>
        <w:numPr>
          <w:ilvl w:val="0"/>
          <w:numId w:val="48"/>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průmyslové komodity</w:t>
      </w:r>
    </w:p>
    <w:p w14:paraId="614A6EFC" w14:textId="77777777" w:rsidR="00E87699" w:rsidRPr="00E87699" w:rsidRDefault="00E87699" w:rsidP="00E87699">
      <w:pPr>
        <w:numPr>
          <w:ilvl w:val="0"/>
          <w:numId w:val="48"/>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nemovitosti</w:t>
      </w:r>
    </w:p>
    <w:p w14:paraId="7F90AD28" w14:textId="77777777" w:rsidR="00E87699" w:rsidRPr="00E87699" w:rsidRDefault="00E87699" w:rsidP="00E87699">
      <w:pPr>
        <w:numPr>
          <w:ilvl w:val="0"/>
          <w:numId w:val="48"/>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akcie mimo USA</w:t>
      </w:r>
    </w:p>
    <w:p w14:paraId="6C4FE225"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Americký akciový trh je podle nás méně cyklický než ostatní.</w:t>
      </w:r>
    </w:p>
    <w:p w14:paraId="4FA3A724"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Ve fixním výnosu je situace složitější:</w:t>
      </w:r>
    </w:p>
    <w:p w14:paraId="544FFA1A" w14:textId="77777777" w:rsidR="00E87699" w:rsidRPr="00E87699" w:rsidRDefault="00E87699" w:rsidP="00E87699">
      <w:pPr>
        <w:numPr>
          <w:ilvl w:val="0"/>
          <w:numId w:val="49"/>
        </w:numPr>
        <w:spacing w:line="360" w:lineRule="auto"/>
        <w:jc w:val="both"/>
        <w:rPr>
          <w:rFonts w:ascii="Invesco Interstate Light" w:eastAsia="MS Mincho" w:hAnsi="Invesco Interstate Light"/>
          <w:sz w:val="22"/>
          <w:szCs w:val="22"/>
          <w:lang w:eastAsia="ja-JP"/>
        </w:rPr>
      </w:pPr>
      <w:proofErr w:type="spellStart"/>
      <w:r w:rsidRPr="00E87699">
        <w:rPr>
          <w:rFonts w:ascii="Invesco Interstate Light" w:eastAsia="MS Mincho" w:hAnsi="Invesco Interstate Light"/>
          <w:sz w:val="22"/>
          <w:szCs w:val="22"/>
          <w:lang w:eastAsia="ja-JP"/>
        </w:rPr>
        <w:t>high</w:t>
      </w:r>
      <w:proofErr w:type="spellEnd"/>
      <w:r w:rsidRPr="00E87699">
        <w:rPr>
          <w:rFonts w:ascii="Invesco Interstate Light" w:eastAsia="MS Mincho" w:hAnsi="Invesco Interstate Light"/>
          <w:sz w:val="22"/>
          <w:szCs w:val="22"/>
          <w:lang w:eastAsia="ja-JP"/>
        </w:rPr>
        <w:t xml:space="preserve"> </w:t>
      </w:r>
      <w:proofErr w:type="spellStart"/>
      <w:r w:rsidRPr="00E87699">
        <w:rPr>
          <w:rFonts w:ascii="Invesco Interstate Light" w:eastAsia="MS Mincho" w:hAnsi="Invesco Interstate Light"/>
          <w:sz w:val="22"/>
          <w:szCs w:val="22"/>
          <w:lang w:eastAsia="ja-JP"/>
        </w:rPr>
        <w:t>yield</w:t>
      </w:r>
      <w:proofErr w:type="spellEnd"/>
      <w:r w:rsidRPr="00E87699">
        <w:rPr>
          <w:rFonts w:ascii="Invesco Interstate Light" w:eastAsia="MS Mincho" w:hAnsi="Invesco Interstate Light"/>
          <w:sz w:val="22"/>
          <w:szCs w:val="22"/>
          <w:lang w:eastAsia="ja-JP"/>
        </w:rPr>
        <w:t xml:space="preserve"> je sice </w:t>
      </w:r>
      <w:proofErr w:type="spellStart"/>
      <w:r w:rsidRPr="00E87699">
        <w:rPr>
          <w:rFonts w:ascii="Invesco Interstate Light" w:eastAsia="MS Mincho" w:hAnsi="Invesco Interstate Light"/>
          <w:sz w:val="22"/>
          <w:szCs w:val="22"/>
          <w:lang w:eastAsia="ja-JP"/>
        </w:rPr>
        <w:t>cykličtější</w:t>
      </w:r>
      <w:proofErr w:type="spellEnd"/>
      <w:r w:rsidRPr="00E87699">
        <w:rPr>
          <w:rFonts w:ascii="Invesco Interstate Light" w:eastAsia="MS Mincho" w:hAnsi="Invesco Interstate Light"/>
          <w:sz w:val="22"/>
          <w:szCs w:val="22"/>
          <w:lang w:eastAsia="ja-JP"/>
        </w:rPr>
        <w:t>, ale spready jsou mimořádně nízké</w:t>
      </w:r>
    </w:p>
    <w:p w14:paraId="1B3A921C" w14:textId="77777777" w:rsidR="00E87699" w:rsidRPr="00E87699" w:rsidRDefault="00E87699" w:rsidP="00E87699">
      <w:pPr>
        <w:numPr>
          <w:ilvl w:val="0"/>
          <w:numId w:val="49"/>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státní dluhopisy a dluhopisy investičního stupně mohou trpět růstem dlouhodobých výnosů</w:t>
      </w:r>
    </w:p>
    <w:p w14:paraId="31040DC5"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Napříč třídami aktiv proto preferujeme zejména:</w:t>
      </w:r>
    </w:p>
    <w:p w14:paraId="039110FE" w14:textId="77777777" w:rsidR="00E87699" w:rsidRPr="00E87699" w:rsidRDefault="00E87699" w:rsidP="00E87699">
      <w:pPr>
        <w:numPr>
          <w:ilvl w:val="0"/>
          <w:numId w:val="50"/>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rozvíjející se trhy</w:t>
      </w:r>
    </w:p>
    <w:p w14:paraId="6F458C41" w14:textId="77777777" w:rsidR="00E87699" w:rsidRPr="00E87699" w:rsidRDefault="00E87699" w:rsidP="00E87699">
      <w:pPr>
        <w:numPr>
          <w:ilvl w:val="0"/>
          <w:numId w:val="50"/>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Evropu</w:t>
      </w:r>
    </w:p>
    <w:p w14:paraId="5A228B5A"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Oba regiony podle nás nabízejí větší cykličnost.</w:t>
      </w:r>
    </w:p>
    <w:p w14:paraId="7A48F1B4"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p>
    <w:p w14:paraId="5B6D89D0"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Rizika</w:t>
      </w:r>
    </w:p>
    <w:p w14:paraId="144CE17C"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Největším rizikem této strategie by byla recese nebo zpřísnění měnové politiky centrálních bank.</w:t>
      </w:r>
    </w:p>
    <w:p w14:paraId="6472FB41"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lastRenderedPageBreak/>
        <w:t>Pokud by narušení dodávek energie trvalo déle než měsíc, mohlo by to:</w:t>
      </w:r>
    </w:p>
    <w:p w14:paraId="2A1DE912" w14:textId="77777777" w:rsidR="00E87699" w:rsidRPr="00E87699" w:rsidRDefault="00E87699" w:rsidP="00E87699">
      <w:pPr>
        <w:numPr>
          <w:ilvl w:val="0"/>
          <w:numId w:val="51"/>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zvýšit inflaci</w:t>
      </w:r>
    </w:p>
    <w:p w14:paraId="58832610" w14:textId="77777777" w:rsidR="00E87699" w:rsidRPr="00E87699" w:rsidRDefault="00E87699" w:rsidP="00E87699">
      <w:pPr>
        <w:numPr>
          <w:ilvl w:val="0"/>
          <w:numId w:val="51"/>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oslabit růst</w:t>
      </w:r>
    </w:p>
    <w:p w14:paraId="3A581B70"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V takovém scénáři by pravděpodobně dobře fungovaly pouze:</w:t>
      </w:r>
    </w:p>
    <w:p w14:paraId="6121798B" w14:textId="77777777" w:rsidR="00E87699" w:rsidRPr="00E87699" w:rsidRDefault="00E87699" w:rsidP="00E87699">
      <w:pPr>
        <w:numPr>
          <w:ilvl w:val="0"/>
          <w:numId w:val="52"/>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energetické komodity</w:t>
      </w:r>
    </w:p>
    <w:p w14:paraId="5C40ABE0" w14:textId="77777777" w:rsidR="00E87699" w:rsidRPr="00E87699" w:rsidRDefault="00E87699" w:rsidP="00E87699">
      <w:pPr>
        <w:numPr>
          <w:ilvl w:val="0"/>
          <w:numId w:val="52"/>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akcie firem spojených s těžbou surovin</w:t>
      </w:r>
    </w:p>
    <w:p w14:paraId="380E9D2C" w14:textId="77777777" w:rsidR="00E87699" w:rsidRDefault="00E87699" w:rsidP="00E87699">
      <w:pPr>
        <w:numPr>
          <w:ilvl w:val="0"/>
          <w:numId w:val="52"/>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případně zlato</w:t>
      </w:r>
    </w:p>
    <w:p w14:paraId="647B25A3" w14:textId="77777777" w:rsidR="00E87699" w:rsidRDefault="00E87699" w:rsidP="00E87699">
      <w:pPr>
        <w:spacing w:line="360" w:lineRule="auto"/>
        <w:jc w:val="both"/>
        <w:rPr>
          <w:rFonts w:ascii="Invesco Interstate Light" w:eastAsia="MS Mincho" w:hAnsi="Invesco Interstate Light"/>
          <w:sz w:val="22"/>
          <w:szCs w:val="22"/>
          <w:lang w:eastAsia="ja-JP"/>
        </w:rPr>
      </w:pPr>
    </w:p>
    <w:p w14:paraId="6D078185" w14:textId="3596C701"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noProof/>
          <w:sz w:val="22"/>
          <w:szCs w:val="22"/>
          <w:lang w:eastAsia="ja-JP"/>
        </w:rPr>
        <w:drawing>
          <wp:inline distT="0" distB="0" distL="0" distR="0" wp14:anchorId="745D4581" wp14:editId="748F477A">
            <wp:extent cx="6108065" cy="4368165"/>
            <wp:effectExtent l="0" t="0" r="6985" b="0"/>
            <wp:docPr id="11880791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79126" name=""/>
                    <pic:cNvPicPr/>
                  </pic:nvPicPr>
                  <pic:blipFill>
                    <a:blip r:embed="rId15"/>
                    <a:stretch>
                      <a:fillRect/>
                    </a:stretch>
                  </pic:blipFill>
                  <pic:spPr>
                    <a:xfrm>
                      <a:off x="0" y="0"/>
                      <a:ext cx="6108065" cy="4368165"/>
                    </a:xfrm>
                    <a:prstGeom prst="rect">
                      <a:avLst/>
                    </a:prstGeom>
                  </pic:spPr>
                </pic:pic>
              </a:graphicData>
            </a:graphic>
          </wp:inline>
        </w:drawing>
      </w:r>
    </w:p>
    <w:p w14:paraId="23B070EF"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p>
    <w:p w14:paraId="42E95365"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Co je již započteno v cenách: dluhopisy a akcie</w:t>
      </w:r>
    </w:p>
    <w:p w14:paraId="0C3129FA"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Krátkodobé výnosy zůstávají vysoké</w:t>
      </w:r>
    </w:p>
    <w:p w14:paraId="55241EF5"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V posledním roce zůstaly výnosy krátkodobých aktiv (hotovost, AAA CLO a bankovní úvěry) nad historickými průměry, zatímco výnosy dlouhodobějších aktiv se pohybují blíže normálu nebo pod ním.</w:t>
      </w:r>
    </w:p>
    <w:p w14:paraId="65C46D40"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lastRenderedPageBreak/>
        <w:t>Podle nás to znamená, že tato krátkodobá a méně volatilní aktiva nabízejí atraktivní diverzifikaci vůči rizikovějším aktivům, která preferujeme díky optimistickému výhledu globálního cyklu.</w:t>
      </w:r>
    </w:p>
    <w:p w14:paraId="3BA01EB2"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Naopak dlouhodobé výnosy se nám ještě nedávno nezdály dostatečně atraktivní (s výjimkou Velké Británie a rozvíjejících se trhů).</w:t>
      </w:r>
    </w:p>
    <w:p w14:paraId="08C66277"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 xml:space="preserve">Ještě před nedávným růstem výnosů jsme očekávali, že výnos desetiletých amerických státních dluhopisů dosáhne během 12 měsíců 4,30 %, a to i přes očekávané snižování sazeb </w:t>
      </w:r>
      <w:proofErr w:type="spellStart"/>
      <w:r w:rsidRPr="00E87699">
        <w:rPr>
          <w:rFonts w:ascii="Invesco Interstate Light" w:eastAsia="MS Mincho" w:hAnsi="Invesco Interstate Light"/>
          <w:sz w:val="22"/>
          <w:szCs w:val="22"/>
          <w:lang w:eastAsia="ja-JP"/>
        </w:rPr>
        <w:t>Fedu</w:t>
      </w:r>
      <w:proofErr w:type="spellEnd"/>
      <w:r w:rsidRPr="00E87699">
        <w:rPr>
          <w:rFonts w:ascii="Invesco Interstate Light" w:eastAsia="MS Mincho" w:hAnsi="Invesco Interstate Light"/>
          <w:sz w:val="22"/>
          <w:szCs w:val="22"/>
          <w:lang w:eastAsia="ja-JP"/>
        </w:rPr>
        <w:t>.</w:t>
      </w:r>
    </w:p>
    <w:p w14:paraId="3DBC33DE"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Z tohoto důvodu očekáváme u státních dluhopisů a dluhopisů investičního stupně v mnoha zemích nízké nebo dokonce záporné výnosy.</w:t>
      </w:r>
    </w:p>
    <w:p w14:paraId="781E8DCF"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 xml:space="preserve">Situace je ještě méně příznivá u </w:t>
      </w:r>
      <w:proofErr w:type="spellStart"/>
      <w:r w:rsidRPr="00E87699">
        <w:rPr>
          <w:rFonts w:ascii="Invesco Interstate Light" w:eastAsia="MS Mincho" w:hAnsi="Invesco Interstate Light"/>
          <w:sz w:val="22"/>
          <w:szCs w:val="22"/>
          <w:lang w:eastAsia="ja-JP"/>
        </w:rPr>
        <w:t>high</w:t>
      </w:r>
      <w:proofErr w:type="spellEnd"/>
      <w:r w:rsidRPr="00E87699">
        <w:rPr>
          <w:rFonts w:ascii="Invesco Interstate Light" w:eastAsia="MS Mincho" w:hAnsi="Invesco Interstate Light"/>
          <w:sz w:val="22"/>
          <w:szCs w:val="22"/>
          <w:lang w:eastAsia="ja-JP"/>
        </w:rPr>
        <w:t xml:space="preserve"> </w:t>
      </w:r>
      <w:proofErr w:type="spellStart"/>
      <w:r w:rsidRPr="00E87699">
        <w:rPr>
          <w:rFonts w:ascii="Invesco Interstate Light" w:eastAsia="MS Mincho" w:hAnsi="Invesco Interstate Light"/>
          <w:sz w:val="22"/>
          <w:szCs w:val="22"/>
          <w:lang w:eastAsia="ja-JP"/>
        </w:rPr>
        <w:t>yield</w:t>
      </w:r>
      <w:proofErr w:type="spellEnd"/>
      <w:r w:rsidRPr="00E87699">
        <w:rPr>
          <w:rFonts w:ascii="Invesco Interstate Light" w:eastAsia="MS Mincho" w:hAnsi="Invesco Interstate Light"/>
          <w:sz w:val="22"/>
          <w:szCs w:val="22"/>
          <w:lang w:eastAsia="ja-JP"/>
        </w:rPr>
        <w:t xml:space="preserve"> dluhopisů, kde jsou spready mimořádně úzké, a jejich výnos je proto nižší než obvykle – dokonce nižší než u bankovních úvěrů, což je neobvyklé.</w:t>
      </w:r>
    </w:p>
    <w:p w14:paraId="473326F3"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 xml:space="preserve">To může být v pořádku, pokud globální ekonomika skutečně zrychlí. Rizika jsou však asymetrická: výrazné zpomalení ekonomiky by mohlo způsobit prudké rozšíření spreadů </w:t>
      </w:r>
      <w:proofErr w:type="spellStart"/>
      <w:r w:rsidRPr="00E87699">
        <w:rPr>
          <w:rFonts w:ascii="Invesco Interstate Light" w:eastAsia="MS Mincho" w:hAnsi="Invesco Interstate Light"/>
          <w:sz w:val="22"/>
          <w:szCs w:val="22"/>
          <w:lang w:eastAsia="ja-JP"/>
        </w:rPr>
        <w:t>high</w:t>
      </w:r>
      <w:proofErr w:type="spellEnd"/>
      <w:r w:rsidRPr="00E87699">
        <w:rPr>
          <w:rFonts w:ascii="Invesco Interstate Light" w:eastAsia="MS Mincho" w:hAnsi="Invesco Interstate Light"/>
          <w:sz w:val="22"/>
          <w:szCs w:val="22"/>
          <w:lang w:eastAsia="ja-JP"/>
        </w:rPr>
        <w:t xml:space="preserve"> </w:t>
      </w:r>
      <w:proofErr w:type="spellStart"/>
      <w:r w:rsidRPr="00E87699">
        <w:rPr>
          <w:rFonts w:ascii="Invesco Interstate Light" w:eastAsia="MS Mincho" w:hAnsi="Invesco Interstate Light"/>
          <w:sz w:val="22"/>
          <w:szCs w:val="22"/>
          <w:lang w:eastAsia="ja-JP"/>
        </w:rPr>
        <w:t>yield</w:t>
      </w:r>
      <w:proofErr w:type="spellEnd"/>
      <w:r w:rsidRPr="00E87699">
        <w:rPr>
          <w:rFonts w:ascii="Invesco Interstate Light" w:eastAsia="MS Mincho" w:hAnsi="Invesco Interstate Light"/>
          <w:sz w:val="22"/>
          <w:szCs w:val="22"/>
          <w:lang w:eastAsia="ja-JP"/>
        </w:rPr>
        <w:t xml:space="preserve"> dluhopisů.</w:t>
      </w:r>
    </w:p>
    <w:p w14:paraId="106A0FB9"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p>
    <w:p w14:paraId="4FE9DEB5" w14:textId="77777777" w:rsidR="00E87699" w:rsidRPr="00E87699" w:rsidRDefault="00E87699" w:rsidP="00E87699">
      <w:pPr>
        <w:spacing w:line="360" w:lineRule="auto"/>
        <w:jc w:val="both"/>
        <w:rPr>
          <w:rFonts w:ascii="Invesco Interstate Light" w:eastAsia="MS Mincho" w:hAnsi="Invesco Interstate Light"/>
          <w:b/>
          <w:bCs/>
          <w:sz w:val="22"/>
          <w:szCs w:val="22"/>
          <w:lang w:eastAsia="ja-JP"/>
        </w:rPr>
      </w:pPr>
      <w:r w:rsidRPr="00E87699">
        <w:rPr>
          <w:rFonts w:ascii="Invesco Interstate Light" w:eastAsia="MS Mincho" w:hAnsi="Invesco Interstate Light"/>
          <w:b/>
          <w:bCs/>
          <w:sz w:val="22"/>
          <w:szCs w:val="22"/>
          <w:lang w:eastAsia="ja-JP"/>
        </w:rPr>
        <w:t>Valuace akcií favorizují trhy mimo USA</w:t>
      </w:r>
    </w:p>
    <w:p w14:paraId="5A11AFED"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Preferenci akcií mimo USA podporují také valuace.</w:t>
      </w:r>
    </w:p>
    <w:p w14:paraId="7396FFB2"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Americký akciový trh je podle cyklicky očištěného poměru ceny k zisku (CAPE) výrazně dražší než historický průměr i než ostatní regiony. Na konci února 2026 dosahoval CAPE v USA hodnoty 44, což je blízko historického maxima 49 z března 2000.</w:t>
      </w:r>
    </w:p>
    <w:p w14:paraId="02DC3F63"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Není pravda, že by americký trh byl vždy dražší než ostatní. Když v roce 2008 začalo jeho dlouhodobé překonávání globálního trhu, byl jeho CAPE na úrovni 25, tedy pod dlouhodobým průměrem.</w:t>
      </w:r>
    </w:p>
    <w:p w14:paraId="567865D9"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V té době byly valuace jinde výrazně vyšší:</w:t>
      </w:r>
    </w:p>
    <w:p w14:paraId="63E8081B" w14:textId="77777777" w:rsidR="00E87699" w:rsidRPr="00E87699" w:rsidRDefault="00E87699" w:rsidP="00E87699">
      <w:pPr>
        <w:numPr>
          <w:ilvl w:val="0"/>
          <w:numId w:val="53"/>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Čína 68</w:t>
      </w:r>
    </w:p>
    <w:p w14:paraId="578BCF38" w14:textId="77777777" w:rsidR="00E87699" w:rsidRPr="00E87699" w:rsidRDefault="00E87699" w:rsidP="00E87699">
      <w:pPr>
        <w:numPr>
          <w:ilvl w:val="0"/>
          <w:numId w:val="53"/>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Japonsko 38</w:t>
      </w:r>
    </w:p>
    <w:p w14:paraId="29998843" w14:textId="77777777" w:rsidR="00E87699" w:rsidRPr="00E87699" w:rsidRDefault="00E87699" w:rsidP="00E87699">
      <w:pPr>
        <w:numPr>
          <w:ilvl w:val="0"/>
          <w:numId w:val="53"/>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rozvíjející se trhy 33</w:t>
      </w:r>
    </w:p>
    <w:p w14:paraId="020D41EB" w14:textId="77777777" w:rsidR="00E87699" w:rsidRPr="00E87699" w:rsidRDefault="00E87699" w:rsidP="00E87699">
      <w:pPr>
        <w:numPr>
          <w:ilvl w:val="0"/>
          <w:numId w:val="53"/>
        </w:num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Evropa bez UK 28</w:t>
      </w:r>
    </w:p>
    <w:p w14:paraId="51A6841A" w14:textId="77777777"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Čínský trh je podle nás stále levnější než obvykle (CAPE 18), i přes silnou výkonnost posledních let, což ponechává prostor pro další růst.</w:t>
      </w:r>
    </w:p>
    <w:p w14:paraId="7206D3B8" w14:textId="72843D08" w:rsidR="00E87699" w:rsidRP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Japonský trh (CAPE 29) se také zdá levnější než obvykle, i když historický průměr je zkreslený bublinou z 80. let.</w:t>
      </w:r>
      <w:r w:rsidR="00FF78F0">
        <w:rPr>
          <w:rFonts w:ascii="Invesco Interstate Light" w:eastAsia="MS Mincho" w:hAnsi="Invesco Interstate Light"/>
          <w:sz w:val="22"/>
          <w:szCs w:val="22"/>
          <w:lang w:eastAsia="ja-JP"/>
        </w:rPr>
        <w:t xml:space="preserve"> </w:t>
      </w:r>
      <w:r w:rsidRPr="00E87699">
        <w:rPr>
          <w:rFonts w:ascii="Invesco Interstate Light" w:eastAsia="MS Mincho" w:hAnsi="Invesco Interstate Light"/>
          <w:sz w:val="22"/>
          <w:szCs w:val="22"/>
          <w:lang w:eastAsia="ja-JP"/>
        </w:rPr>
        <w:t>Ve srovnání s USA však podle nás představuje dobrou hodnotu.</w:t>
      </w:r>
    </w:p>
    <w:p w14:paraId="0AF53927" w14:textId="77777777" w:rsid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sz w:val="22"/>
          <w:szCs w:val="22"/>
          <w:lang w:eastAsia="ja-JP"/>
        </w:rPr>
        <w:t>Evropské akcie jsou sice mírně dražší než obvykle, ale nepovažujeme to za překážku dalšího růstu – rozhodně ne ve srovnání s americkým trhem.</w:t>
      </w:r>
    </w:p>
    <w:p w14:paraId="5AD37E92" w14:textId="77777777" w:rsidR="00E87699" w:rsidRDefault="00E87699" w:rsidP="00E87699">
      <w:pPr>
        <w:spacing w:line="360" w:lineRule="auto"/>
        <w:jc w:val="both"/>
        <w:rPr>
          <w:rFonts w:ascii="Invesco Interstate Light" w:eastAsia="MS Mincho" w:hAnsi="Invesco Interstate Light"/>
          <w:sz w:val="22"/>
          <w:szCs w:val="22"/>
          <w:lang w:eastAsia="ja-JP"/>
        </w:rPr>
      </w:pPr>
    </w:p>
    <w:p w14:paraId="146DAA0F" w14:textId="4A095196" w:rsid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noProof/>
          <w:sz w:val="22"/>
          <w:szCs w:val="22"/>
          <w:lang w:eastAsia="ja-JP"/>
        </w:rPr>
        <w:drawing>
          <wp:inline distT="0" distB="0" distL="0" distR="0" wp14:anchorId="628BB63D" wp14:editId="5C5FAE8B">
            <wp:extent cx="6108065" cy="3133725"/>
            <wp:effectExtent l="0" t="0" r="6985" b="9525"/>
            <wp:docPr id="12440434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43422" name=""/>
                    <pic:cNvPicPr/>
                  </pic:nvPicPr>
                  <pic:blipFill>
                    <a:blip r:embed="rId16"/>
                    <a:stretch>
                      <a:fillRect/>
                    </a:stretch>
                  </pic:blipFill>
                  <pic:spPr>
                    <a:xfrm>
                      <a:off x="0" y="0"/>
                      <a:ext cx="6108065" cy="3133725"/>
                    </a:xfrm>
                    <a:prstGeom prst="rect">
                      <a:avLst/>
                    </a:prstGeom>
                  </pic:spPr>
                </pic:pic>
              </a:graphicData>
            </a:graphic>
          </wp:inline>
        </w:drawing>
      </w:r>
    </w:p>
    <w:p w14:paraId="72804BC2" w14:textId="54839AE6" w:rsid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noProof/>
          <w:sz w:val="22"/>
          <w:szCs w:val="22"/>
          <w:lang w:eastAsia="ja-JP"/>
        </w:rPr>
        <w:drawing>
          <wp:inline distT="0" distB="0" distL="0" distR="0" wp14:anchorId="57DA3E99" wp14:editId="55FFCB7F">
            <wp:extent cx="6108065" cy="3032760"/>
            <wp:effectExtent l="0" t="0" r="6985" b="0"/>
            <wp:docPr id="92856872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68727" name=""/>
                    <pic:cNvPicPr/>
                  </pic:nvPicPr>
                  <pic:blipFill>
                    <a:blip r:embed="rId17"/>
                    <a:stretch>
                      <a:fillRect/>
                    </a:stretch>
                  </pic:blipFill>
                  <pic:spPr>
                    <a:xfrm>
                      <a:off x="0" y="0"/>
                      <a:ext cx="6108065" cy="3032760"/>
                    </a:xfrm>
                    <a:prstGeom prst="rect">
                      <a:avLst/>
                    </a:prstGeom>
                  </pic:spPr>
                </pic:pic>
              </a:graphicData>
            </a:graphic>
          </wp:inline>
        </w:drawing>
      </w:r>
    </w:p>
    <w:p w14:paraId="0538A49E" w14:textId="4E050D8F" w:rsidR="00E87699" w:rsidRDefault="00E87699" w:rsidP="00E87699">
      <w:pPr>
        <w:spacing w:line="360" w:lineRule="auto"/>
        <w:jc w:val="both"/>
        <w:rPr>
          <w:rFonts w:ascii="Invesco Interstate Light" w:eastAsia="MS Mincho" w:hAnsi="Invesco Interstate Light"/>
          <w:sz w:val="22"/>
          <w:szCs w:val="22"/>
          <w:lang w:eastAsia="ja-JP"/>
        </w:rPr>
      </w:pPr>
      <w:r w:rsidRPr="00E87699">
        <w:rPr>
          <w:rFonts w:ascii="Invesco Interstate Light" w:eastAsia="MS Mincho" w:hAnsi="Invesco Interstate Light"/>
          <w:noProof/>
          <w:sz w:val="22"/>
          <w:szCs w:val="22"/>
          <w:lang w:eastAsia="ja-JP"/>
        </w:rPr>
        <w:lastRenderedPageBreak/>
        <w:drawing>
          <wp:inline distT="0" distB="0" distL="0" distR="0" wp14:anchorId="32E60D01" wp14:editId="5147A1C3">
            <wp:extent cx="6108065" cy="3477895"/>
            <wp:effectExtent l="0" t="0" r="6985" b="8255"/>
            <wp:docPr id="3414014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01480" name=""/>
                    <pic:cNvPicPr/>
                  </pic:nvPicPr>
                  <pic:blipFill>
                    <a:blip r:embed="rId18"/>
                    <a:stretch>
                      <a:fillRect/>
                    </a:stretch>
                  </pic:blipFill>
                  <pic:spPr>
                    <a:xfrm>
                      <a:off x="0" y="0"/>
                      <a:ext cx="6108065" cy="3477895"/>
                    </a:xfrm>
                    <a:prstGeom prst="rect">
                      <a:avLst/>
                    </a:prstGeom>
                  </pic:spPr>
                </pic:pic>
              </a:graphicData>
            </a:graphic>
          </wp:inline>
        </w:drawing>
      </w:r>
    </w:p>
    <w:p w14:paraId="067EFB33" w14:textId="60F7E6FB" w:rsidR="002166DB" w:rsidRPr="00E87699" w:rsidRDefault="002166DB" w:rsidP="00E87699">
      <w:pPr>
        <w:spacing w:line="360" w:lineRule="auto"/>
        <w:jc w:val="both"/>
        <w:rPr>
          <w:rFonts w:ascii="Invesco Interstate Light" w:eastAsia="MS Mincho" w:hAnsi="Invesco Interstate Light"/>
          <w:sz w:val="22"/>
          <w:szCs w:val="22"/>
          <w:lang w:eastAsia="ja-JP"/>
        </w:rPr>
      </w:pPr>
      <w:r w:rsidRPr="002166DB">
        <w:rPr>
          <w:rFonts w:ascii="Invesco Interstate Light" w:eastAsia="MS Mincho" w:hAnsi="Invesco Interstate Light"/>
          <w:noProof/>
          <w:sz w:val="22"/>
          <w:szCs w:val="22"/>
          <w:lang w:eastAsia="ja-JP"/>
        </w:rPr>
        <w:drawing>
          <wp:inline distT="0" distB="0" distL="0" distR="0" wp14:anchorId="2165217F" wp14:editId="5F715401">
            <wp:extent cx="6108065" cy="3277235"/>
            <wp:effectExtent l="0" t="0" r="6985" b="0"/>
            <wp:docPr id="20408453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45393" name=""/>
                    <pic:cNvPicPr/>
                  </pic:nvPicPr>
                  <pic:blipFill>
                    <a:blip r:embed="rId19"/>
                    <a:stretch>
                      <a:fillRect/>
                    </a:stretch>
                  </pic:blipFill>
                  <pic:spPr>
                    <a:xfrm>
                      <a:off x="0" y="0"/>
                      <a:ext cx="6108065" cy="3277235"/>
                    </a:xfrm>
                    <a:prstGeom prst="rect">
                      <a:avLst/>
                    </a:prstGeom>
                  </pic:spPr>
                </pic:pic>
              </a:graphicData>
            </a:graphic>
          </wp:inline>
        </w:drawing>
      </w:r>
    </w:p>
    <w:p w14:paraId="7C9E31A8" w14:textId="40D918DB" w:rsidR="00E87699" w:rsidRDefault="002166DB" w:rsidP="00E87699">
      <w:pPr>
        <w:spacing w:line="360" w:lineRule="auto"/>
        <w:jc w:val="both"/>
        <w:rPr>
          <w:rFonts w:ascii="Invesco Interstate Light" w:eastAsia="MS Mincho" w:hAnsi="Invesco Interstate Light"/>
          <w:b/>
          <w:bCs/>
          <w:sz w:val="22"/>
          <w:szCs w:val="22"/>
          <w:lang w:eastAsia="ja-JP"/>
        </w:rPr>
      </w:pPr>
      <w:r w:rsidRPr="002166DB">
        <w:rPr>
          <w:rFonts w:ascii="Invesco Interstate Light" w:eastAsia="MS Mincho" w:hAnsi="Invesco Interstate Light"/>
          <w:b/>
          <w:bCs/>
          <w:noProof/>
          <w:sz w:val="22"/>
          <w:szCs w:val="22"/>
          <w:lang w:eastAsia="ja-JP"/>
        </w:rPr>
        <w:lastRenderedPageBreak/>
        <w:drawing>
          <wp:inline distT="0" distB="0" distL="0" distR="0" wp14:anchorId="639B6D83" wp14:editId="20C14F36">
            <wp:extent cx="5324475" cy="7093127"/>
            <wp:effectExtent l="0" t="0" r="0" b="0"/>
            <wp:docPr id="122130834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08344" name=""/>
                    <pic:cNvPicPr/>
                  </pic:nvPicPr>
                  <pic:blipFill>
                    <a:blip r:embed="rId20"/>
                    <a:stretch>
                      <a:fillRect/>
                    </a:stretch>
                  </pic:blipFill>
                  <pic:spPr>
                    <a:xfrm>
                      <a:off x="0" y="0"/>
                      <a:ext cx="5327129" cy="7096663"/>
                    </a:xfrm>
                    <a:prstGeom prst="rect">
                      <a:avLst/>
                    </a:prstGeom>
                  </pic:spPr>
                </pic:pic>
              </a:graphicData>
            </a:graphic>
          </wp:inline>
        </w:drawing>
      </w:r>
    </w:p>
    <w:p w14:paraId="280B1FAE" w14:textId="77777777" w:rsidR="002166DB" w:rsidRPr="00E87699" w:rsidRDefault="002166DB" w:rsidP="00E87699">
      <w:pPr>
        <w:spacing w:line="360" w:lineRule="auto"/>
        <w:jc w:val="both"/>
        <w:rPr>
          <w:rFonts w:ascii="Invesco Interstate Light" w:eastAsia="MS Mincho" w:hAnsi="Invesco Interstate Light"/>
          <w:b/>
          <w:bCs/>
          <w:sz w:val="22"/>
          <w:szCs w:val="22"/>
          <w:lang w:eastAsia="ja-JP"/>
        </w:rPr>
      </w:pPr>
    </w:p>
    <w:p w14:paraId="7BF77D56" w14:textId="35CD37F7" w:rsidR="00497B07" w:rsidRPr="00B96402" w:rsidRDefault="4E481D2D" w:rsidP="00263C5E">
      <w:pPr>
        <w:spacing w:line="360" w:lineRule="auto"/>
        <w:jc w:val="both"/>
        <w:rPr>
          <w:rFonts w:ascii="Invesco Interstate Light" w:eastAsia="MS Mincho" w:hAnsi="Invesco Interstate Light"/>
          <w:sz w:val="22"/>
          <w:szCs w:val="22"/>
          <w:lang w:val="de-DE" w:eastAsia="ja-JP"/>
        </w:rPr>
      </w:pPr>
      <w:r w:rsidRPr="00654055">
        <w:rPr>
          <w:rFonts w:ascii="Invesco Interstate Light" w:hAnsi="Invesco Interstate Light"/>
          <w:b/>
          <w:bCs/>
          <w:sz w:val="22"/>
          <w:szCs w:val="22"/>
        </w:rPr>
        <w:t xml:space="preserve">O společnosti </w:t>
      </w:r>
      <w:proofErr w:type="spellStart"/>
      <w:r w:rsidRPr="00654055">
        <w:rPr>
          <w:rFonts w:ascii="Invesco Interstate Light" w:hAnsi="Invesco Interstate Light"/>
          <w:b/>
          <w:bCs/>
          <w:sz w:val="22"/>
          <w:szCs w:val="22"/>
        </w:rPr>
        <w:t>Invesco</w:t>
      </w:r>
      <w:proofErr w:type="spellEnd"/>
    </w:p>
    <w:p w14:paraId="24C71C80" w14:textId="77777777" w:rsidR="008F44AF" w:rsidRPr="00654055" w:rsidRDefault="008F44AF" w:rsidP="008F44AF">
      <w:pPr>
        <w:autoSpaceDE w:val="0"/>
        <w:autoSpaceDN w:val="0"/>
        <w:adjustRightInd w:val="0"/>
        <w:spacing w:line="276" w:lineRule="auto"/>
        <w:rPr>
          <w:rFonts w:ascii="Invesco Interstate Light" w:hAnsi="Invesco Interstate Light"/>
          <w:sz w:val="22"/>
          <w:szCs w:val="22"/>
        </w:rPr>
      </w:pPr>
    </w:p>
    <w:p w14:paraId="059D3252" w14:textId="77777777" w:rsidR="008F44AF" w:rsidRPr="000E12B4" w:rsidRDefault="008F44AF" w:rsidP="008F44AF">
      <w:pPr>
        <w:autoSpaceDE w:val="0"/>
        <w:autoSpaceDN w:val="0"/>
        <w:adjustRightInd w:val="0"/>
        <w:spacing w:line="360" w:lineRule="auto"/>
        <w:jc w:val="both"/>
        <w:rPr>
          <w:rFonts w:ascii="Invesco Interstate Light" w:hAnsi="Invesco Interstate Light"/>
          <w:sz w:val="22"/>
          <w:szCs w:val="22"/>
        </w:rPr>
      </w:pPr>
      <w:proofErr w:type="spellStart"/>
      <w:r w:rsidRPr="000E12B4">
        <w:rPr>
          <w:rFonts w:ascii="Invesco Interstate Light" w:hAnsi="Invesco Interstate Light"/>
          <w:sz w:val="22"/>
          <w:szCs w:val="22"/>
        </w:rPr>
        <w:lastRenderedPageBreak/>
        <w:t>Invesco</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Asset</w:t>
      </w:r>
      <w:proofErr w:type="spellEnd"/>
      <w:r w:rsidRPr="000E12B4">
        <w:rPr>
          <w:rFonts w:ascii="Invesco Interstate Light" w:hAnsi="Invesco Interstate Light"/>
          <w:sz w:val="22"/>
          <w:szCs w:val="22"/>
        </w:rPr>
        <w:t xml:space="preserve"> Management </w:t>
      </w:r>
      <w:proofErr w:type="spellStart"/>
      <w:r w:rsidRPr="000E12B4">
        <w:rPr>
          <w:rFonts w:ascii="Invesco Interstate Light" w:hAnsi="Invesco Interstate Light"/>
          <w:sz w:val="22"/>
          <w:szCs w:val="22"/>
        </w:rPr>
        <w:t>Deutschland</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GmbH</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Invesco</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Asset</w:t>
      </w:r>
      <w:proofErr w:type="spellEnd"/>
      <w:r w:rsidRPr="000E12B4">
        <w:rPr>
          <w:rFonts w:ascii="Invesco Interstate Light" w:hAnsi="Invesco Interstate Light"/>
          <w:sz w:val="22"/>
          <w:szCs w:val="22"/>
        </w:rPr>
        <w:t xml:space="preserve"> Management </w:t>
      </w:r>
      <w:proofErr w:type="spellStart"/>
      <w:r w:rsidRPr="000E12B4">
        <w:rPr>
          <w:rFonts w:ascii="Invesco Interstate Light" w:hAnsi="Invesco Interstate Light"/>
          <w:sz w:val="22"/>
          <w:szCs w:val="22"/>
        </w:rPr>
        <w:t>Österreich</w:t>
      </w:r>
      <w:proofErr w:type="spellEnd"/>
      <w:r w:rsidRPr="000E12B4">
        <w:rPr>
          <w:rFonts w:ascii="Invesco Interstate Light" w:hAnsi="Invesco Interstate Light"/>
          <w:sz w:val="22"/>
          <w:szCs w:val="22"/>
        </w:rPr>
        <w:t xml:space="preserve"> – pobočka pobočky </w:t>
      </w:r>
      <w:proofErr w:type="spellStart"/>
      <w:r w:rsidRPr="000E12B4">
        <w:rPr>
          <w:rFonts w:ascii="Invesco Interstate Light" w:hAnsi="Invesco Interstate Light"/>
          <w:sz w:val="22"/>
          <w:szCs w:val="22"/>
        </w:rPr>
        <w:t>Invesco</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Asset</w:t>
      </w:r>
      <w:proofErr w:type="spellEnd"/>
      <w:r w:rsidRPr="000E12B4">
        <w:rPr>
          <w:rFonts w:ascii="Invesco Interstate Light" w:hAnsi="Invesco Interstate Light"/>
          <w:sz w:val="22"/>
          <w:szCs w:val="22"/>
        </w:rPr>
        <w:t xml:space="preserve"> Management </w:t>
      </w:r>
      <w:proofErr w:type="spellStart"/>
      <w:r w:rsidRPr="000E12B4">
        <w:rPr>
          <w:rFonts w:ascii="Invesco Interstate Light" w:hAnsi="Invesco Interstate Light"/>
          <w:sz w:val="22"/>
          <w:szCs w:val="22"/>
        </w:rPr>
        <w:t>Deutschland</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GmbH</w:t>
      </w:r>
      <w:proofErr w:type="spellEnd"/>
      <w:r>
        <w:rPr>
          <w:rFonts w:ascii="Invesco Interstate Light" w:hAnsi="Invesco Interstate Light"/>
          <w:sz w:val="22"/>
          <w:szCs w:val="22"/>
        </w:rPr>
        <w:t xml:space="preserve"> </w:t>
      </w:r>
      <w:r w:rsidRPr="002231C5">
        <w:rPr>
          <w:rFonts w:ascii="Invesco Interstate Light" w:hAnsi="Invesco Interstate Light" w:cs="Arial"/>
          <w:sz w:val="22"/>
          <w:szCs w:val="22"/>
          <w:lang w:eastAsia="cs-CZ"/>
        </w:rPr>
        <w:t xml:space="preserve">– </w:t>
      </w:r>
      <w:r w:rsidRPr="000E12B4">
        <w:rPr>
          <w:rFonts w:ascii="Invesco Interstate Light" w:hAnsi="Invesco Interstate Light"/>
          <w:sz w:val="22"/>
          <w:szCs w:val="22"/>
        </w:rPr>
        <w:t xml:space="preserve">jsou součástí </w:t>
      </w:r>
      <w:proofErr w:type="spellStart"/>
      <w:r w:rsidRPr="000E12B4">
        <w:rPr>
          <w:rFonts w:ascii="Invesco Interstate Light" w:hAnsi="Invesco Interstate Light"/>
          <w:sz w:val="22"/>
          <w:szCs w:val="22"/>
        </w:rPr>
        <w:t>Invesco</w:t>
      </w:r>
      <w:proofErr w:type="spellEnd"/>
      <w:r w:rsidRPr="000E12B4">
        <w:rPr>
          <w:rFonts w:ascii="Invesco Interstate Light" w:hAnsi="Invesco Interstate Light"/>
          <w:sz w:val="22"/>
          <w:szCs w:val="22"/>
        </w:rPr>
        <w:t xml:space="preserve"> Ltd., společnosti pro správu aktiv se spravovanými aktivy v hodnotě více než 1 593 miliard USD (k 31. říjnu 2021).</w:t>
      </w:r>
    </w:p>
    <w:p w14:paraId="7AA022C4" w14:textId="77777777" w:rsidR="008F44AF" w:rsidRPr="000E12B4" w:rsidRDefault="008F44AF" w:rsidP="008F44AF">
      <w:pPr>
        <w:autoSpaceDE w:val="0"/>
        <w:autoSpaceDN w:val="0"/>
        <w:adjustRightInd w:val="0"/>
        <w:spacing w:line="360" w:lineRule="auto"/>
        <w:jc w:val="both"/>
        <w:rPr>
          <w:rFonts w:ascii="Invesco Interstate Light" w:hAnsi="Invesco Interstate Light"/>
          <w:sz w:val="22"/>
          <w:szCs w:val="22"/>
        </w:rPr>
      </w:pPr>
      <w:r w:rsidRPr="000E12B4">
        <w:rPr>
          <w:rFonts w:ascii="Invesco Interstate Light" w:hAnsi="Invesco Interstate Light"/>
          <w:sz w:val="22"/>
          <w:szCs w:val="22"/>
        </w:rPr>
        <w:t xml:space="preserve"> </w:t>
      </w:r>
    </w:p>
    <w:p w14:paraId="6C62B522" w14:textId="77777777" w:rsidR="008F44AF" w:rsidRPr="000E12B4" w:rsidRDefault="008F44AF" w:rsidP="008F44AF">
      <w:pPr>
        <w:autoSpaceDE w:val="0"/>
        <w:autoSpaceDN w:val="0"/>
        <w:adjustRightInd w:val="0"/>
        <w:spacing w:line="360" w:lineRule="auto"/>
        <w:jc w:val="both"/>
        <w:rPr>
          <w:rFonts w:ascii="Invesco Interstate Light" w:hAnsi="Invesco Interstate Light"/>
          <w:sz w:val="22"/>
          <w:szCs w:val="22"/>
        </w:rPr>
      </w:pPr>
      <w:r w:rsidRPr="000E12B4">
        <w:rPr>
          <w:rFonts w:ascii="Invesco Interstate Light" w:hAnsi="Invesco Interstate Light"/>
          <w:sz w:val="22"/>
          <w:szCs w:val="22"/>
        </w:rPr>
        <w:t xml:space="preserve">V případě jakýchkoli dotazů nebo potřeby dalších informací se obraťte na společnost </w:t>
      </w:r>
      <w:proofErr w:type="spellStart"/>
      <w:r w:rsidRPr="000E12B4">
        <w:rPr>
          <w:rFonts w:ascii="Invesco Interstate Light" w:hAnsi="Invesco Interstate Light"/>
          <w:sz w:val="22"/>
          <w:szCs w:val="22"/>
        </w:rPr>
        <w:t>Invesco</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Asset</w:t>
      </w:r>
      <w:proofErr w:type="spellEnd"/>
      <w:r w:rsidRPr="000E12B4">
        <w:rPr>
          <w:rFonts w:ascii="Invesco Interstate Light" w:hAnsi="Invesco Interstate Light"/>
          <w:sz w:val="22"/>
          <w:szCs w:val="22"/>
        </w:rPr>
        <w:t xml:space="preserve"> Management </w:t>
      </w:r>
      <w:proofErr w:type="spellStart"/>
      <w:r w:rsidRPr="000E12B4">
        <w:rPr>
          <w:rFonts w:ascii="Invesco Interstate Light" w:hAnsi="Invesco Interstate Light"/>
          <w:sz w:val="22"/>
          <w:szCs w:val="22"/>
        </w:rPr>
        <w:t>Deutschland</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GmbH</w:t>
      </w:r>
      <w:proofErr w:type="spellEnd"/>
      <w:r w:rsidRPr="000E12B4">
        <w:rPr>
          <w:rFonts w:ascii="Invesco Interstate Light" w:hAnsi="Invesco Interstate Light"/>
          <w:sz w:val="22"/>
          <w:szCs w:val="22"/>
        </w:rPr>
        <w:t xml:space="preserve">, Valentin </w:t>
      </w:r>
      <w:proofErr w:type="spellStart"/>
      <w:r w:rsidRPr="000E12B4">
        <w:rPr>
          <w:rFonts w:ascii="Invesco Interstate Light" w:hAnsi="Invesco Interstate Light"/>
          <w:sz w:val="22"/>
          <w:szCs w:val="22"/>
        </w:rPr>
        <w:t>Jakubow</w:t>
      </w:r>
      <w:proofErr w:type="spellEnd"/>
      <w:r w:rsidRPr="000E12B4">
        <w:rPr>
          <w:rFonts w:ascii="Invesco Interstate Light" w:hAnsi="Invesco Interstate Light"/>
          <w:sz w:val="22"/>
          <w:szCs w:val="22"/>
        </w:rPr>
        <w:t>, telefon +49 69 29807-311.</w:t>
      </w:r>
    </w:p>
    <w:p w14:paraId="21CBC3FA" w14:textId="77777777" w:rsidR="008F44AF" w:rsidRPr="000E12B4" w:rsidRDefault="008F44AF" w:rsidP="008F44AF">
      <w:pPr>
        <w:autoSpaceDE w:val="0"/>
        <w:autoSpaceDN w:val="0"/>
        <w:adjustRightInd w:val="0"/>
        <w:spacing w:line="240" w:lineRule="auto"/>
        <w:jc w:val="both"/>
        <w:rPr>
          <w:rFonts w:ascii="Invesco Interstate Light" w:hAnsi="Invesco Interstate Light"/>
          <w:sz w:val="22"/>
          <w:szCs w:val="22"/>
        </w:rPr>
      </w:pPr>
      <w:r w:rsidRPr="000E12B4">
        <w:rPr>
          <w:rFonts w:ascii="Invesco Interstate Light" w:hAnsi="Invesco Interstate Light"/>
          <w:sz w:val="22"/>
          <w:szCs w:val="22"/>
        </w:rPr>
        <w:t xml:space="preserve"> </w:t>
      </w:r>
    </w:p>
    <w:p w14:paraId="212A1395" w14:textId="77777777" w:rsidR="008F44AF" w:rsidRPr="000E12B4" w:rsidRDefault="008F44AF" w:rsidP="008F44AF">
      <w:pPr>
        <w:autoSpaceDE w:val="0"/>
        <w:autoSpaceDN w:val="0"/>
        <w:adjustRightInd w:val="0"/>
        <w:spacing w:line="360" w:lineRule="auto"/>
        <w:jc w:val="both"/>
        <w:rPr>
          <w:rFonts w:ascii="Invesco Interstate Light" w:hAnsi="Invesco Interstate Light"/>
          <w:sz w:val="22"/>
          <w:szCs w:val="22"/>
        </w:rPr>
      </w:pPr>
      <w:r w:rsidRPr="000E12B4">
        <w:rPr>
          <w:rFonts w:ascii="Invesco Interstate Light" w:hAnsi="Invesco Interstate Light"/>
          <w:sz w:val="22"/>
          <w:szCs w:val="22"/>
        </w:rPr>
        <w:t>Obsažené informace nepředstavují investiční doporučení ani jiné poradenství.  Prognózy a výhledy trhu uvedené v tomto materiálu jsou subjektivní odhady a předpoklady</w:t>
      </w:r>
    </w:p>
    <w:p w14:paraId="663DF2B9" w14:textId="77777777" w:rsidR="008F44AF" w:rsidRPr="000E12B4" w:rsidRDefault="008F44AF" w:rsidP="008F44AF">
      <w:pPr>
        <w:autoSpaceDE w:val="0"/>
        <w:autoSpaceDN w:val="0"/>
        <w:adjustRightInd w:val="0"/>
        <w:spacing w:line="360" w:lineRule="auto"/>
        <w:jc w:val="both"/>
        <w:rPr>
          <w:rFonts w:ascii="Invesco Interstate Light" w:hAnsi="Invesco Interstate Light"/>
          <w:sz w:val="22"/>
          <w:szCs w:val="22"/>
        </w:rPr>
      </w:pPr>
      <w:r w:rsidRPr="000E12B4">
        <w:rPr>
          <w:rFonts w:ascii="Invesco Interstate Light" w:hAnsi="Invesco Interstate Light"/>
          <w:sz w:val="22"/>
          <w:szCs w:val="22"/>
        </w:rPr>
        <w:t>vedení fondu nebo jeho zástupců. Mohou se kdykoli změnit bez předchozího upozornění. Nelze zaručit, že se prognózy uskuteční podle předpokladů.</w:t>
      </w:r>
    </w:p>
    <w:p w14:paraId="71959ADD" w14:textId="77777777" w:rsidR="008F44AF" w:rsidRPr="000E12B4" w:rsidRDefault="008F44AF" w:rsidP="008F44AF">
      <w:pPr>
        <w:autoSpaceDE w:val="0"/>
        <w:autoSpaceDN w:val="0"/>
        <w:adjustRightInd w:val="0"/>
        <w:spacing w:line="240" w:lineRule="auto"/>
        <w:jc w:val="both"/>
        <w:rPr>
          <w:rFonts w:ascii="Invesco Interstate Light" w:hAnsi="Invesco Interstate Light"/>
          <w:sz w:val="22"/>
          <w:szCs w:val="22"/>
        </w:rPr>
      </w:pPr>
      <w:r w:rsidRPr="000E12B4">
        <w:rPr>
          <w:rFonts w:ascii="Invesco Interstate Light" w:hAnsi="Invesco Interstate Light"/>
          <w:sz w:val="22"/>
          <w:szCs w:val="22"/>
        </w:rPr>
        <w:t xml:space="preserve"> </w:t>
      </w:r>
    </w:p>
    <w:p w14:paraId="518F14CC" w14:textId="77777777" w:rsidR="00AA2953" w:rsidRDefault="008F44AF" w:rsidP="00AA2953">
      <w:pPr>
        <w:autoSpaceDE w:val="0"/>
        <w:autoSpaceDN w:val="0"/>
        <w:adjustRightInd w:val="0"/>
        <w:spacing w:line="360" w:lineRule="auto"/>
        <w:jc w:val="both"/>
        <w:rPr>
          <w:rFonts w:ascii="Invesco Interstate Light" w:hAnsi="Invesco Interstate Light"/>
          <w:sz w:val="22"/>
          <w:szCs w:val="22"/>
        </w:rPr>
      </w:pPr>
      <w:r w:rsidRPr="000E12B4">
        <w:rPr>
          <w:rFonts w:ascii="Invesco Interstate Light" w:hAnsi="Invesco Interstate Light"/>
          <w:sz w:val="22"/>
          <w:szCs w:val="22"/>
        </w:rPr>
        <w:t xml:space="preserve">Vydavatelem těchto informací v České republice je společnost </w:t>
      </w:r>
      <w:proofErr w:type="spellStart"/>
      <w:r w:rsidRPr="000E12B4">
        <w:rPr>
          <w:rFonts w:ascii="Invesco Interstate Light" w:hAnsi="Invesco Interstate Light"/>
          <w:sz w:val="22"/>
          <w:szCs w:val="22"/>
        </w:rPr>
        <w:t>Invesco</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Asset</w:t>
      </w:r>
      <w:proofErr w:type="spellEnd"/>
      <w:r w:rsidRPr="000E12B4">
        <w:rPr>
          <w:rFonts w:ascii="Invesco Interstate Light" w:hAnsi="Invesco Interstate Light"/>
          <w:sz w:val="22"/>
          <w:szCs w:val="22"/>
        </w:rPr>
        <w:t xml:space="preserve"> Management </w:t>
      </w:r>
      <w:proofErr w:type="spellStart"/>
      <w:r w:rsidRPr="000E12B4">
        <w:rPr>
          <w:rFonts w:ascii="Invesco Interstate Light" w:hAnsi="Invesco Interstate Light"/>
          <w:sz w:val="22"/>
          <w:szCs w:val="22"/>
        </w:rPr>
        <w:t>Deutschland</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GmbH</w:t>
      </w:r>
      <w:proofErr w:type="spellEnd"/>
      <w:r w:rsidRPr="000E12B4">
        <w:rPr>
          <w:rFonts w:ascii="Invesco Interstate Light" w:hAnsi="Invesco Interstate Light"/>
          <w:sz w:val="22"/>
          <w:szCs w:val="22"/>
        </w:rPr>
        <w:t xml:space="preserve">, An der </w:t>
      </w:r>
      <w:proofErr w:type="spellStart"/>
      <w:r w:rsidRPr="000E12B4">
        <w:rPr>
          <w:rFonts w:ascii="Invesco Interstate Light" w:hAnsi="Invesco Interstate Light"/>
          <w:sz w:val="22"/>
          <w:szCs w:val="22"/>
        </w:rPr>
        <w:t>Welle</w:t>
      </w:r>
      <w:proofErr w:type="spellEnd"/>
      <w:r w:rsidRPr="000E12B4">
        <w:rPr>
          <w:rFonts w:ascii="Invesco Interstate Light" w:hAnsi="Invesco Interstate Light"/>
          <w:sz w:val="22"/>
          <w:szCs w:val="22"/>
        </w:rPr>
        <w:t xml:space="preserve"> 5, D-60322 Frankfurt nad Mohanem.</w:t>
      </w:r>
      <w:r>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Red</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Oak</w:t>
      </w:r>
      <w:proofErr w:type="spellEnd"/>
      <w:r w:rsidRPr="000E12B4">
        <w:rPr>
          <w:rFonts w:ascii="Invesco Interstate Light" w:hAnsi="Invesco Interstate Light"/>
          <w:sz w:val="22"/>
          <w:szCs w:val="22"/>
        </w:rPr>
        <w:t xml:space="preserve"> ID: 1958016</w:t>
      </w:r>
    </w:p>
    <w:p w14:paraId="429F6599" w14:textId="77777777" w:rsidR="0020026C" w:rsidRDefault="0020026C" w:rsidP="00AA2953">
      <w:pPr>
        <w:autoSpaceDE w:val="0"/>
        <w:autoSpaceDN w:val="0"/>
        <w:adjustRightInd w:val="0"/>
        <w:spacing w:line="360" w:lineRule="auto"/>
        <w:jc w:val="both"/>
        <w:rPr>
          <w:rFonts w:ascii="Invesco Interstate Light" w:hAnsi="Invesco Interstate Light"/>
          <w:b/>
          <w:sz w:val="22"/>
          <w:szCs w:val="22"/>
        </w:rPr>
      </w:pPr>
    </w:p>
    <w:p w14:paraId="6F193651" w14:textId="17CD8621" w:rsidR="00861B48" w:rsidRPr="00AA2953" w:rsidRDefault="002355DD" w:rsidP="00AA2953">
      <w:pPr>
        <w:autoSpaceDE w:val="0"/>
        <w:autoSpaceDN w:val="0"/>
        <w:adjustRightInd w:val="0"/>
        <w:spacing w:line="360" w:lineRule="auto"/>
        <w:jc w:val="both"/>
        <w:rPr>
          <w:rFonts w:ascii="Invesco Interstate Light" w:hAnsi="Invesco Interstate Light"/>
          <w:sz w:val="22"/>
          <w:szCs w:val="22"/>
        </w:rPr>
      </w:pPr>
      <w:r w:rsidRPr="00861B48">
        <w:rPr>
          <w:rFonts w:ascii="Invesco Interstate Light" w:hAnsi="Invesco Interstate Light"/>
          <w:b/>
          <w:sz w:val="22"/>
          <w:szCs w:val="22"/>
        </w:rPr>
        <w:t>Pro více informací kontaktujte:</w:t>
      </w:r>
    </w:p>
    <w:p w14:paraId="2D8CCFC3" w14:textId="77777777" w:rsidR="002355DD" w:rsidRPr="00873CBF" w:rsidRDefault="002355DD" w:rsidP="00377BC0">
      <w:pPr>
        <w:spacing w:line="360" w:lineRule="auto"/>
        <w:rPr>
          <w:rFonts w:ascii="Invesco Interstate Light" w:hAnsi="Invesco Interstate Light"/>
          <w:b/>
          <w:sz w:val="22"/>
          <w:szCs w:val="22"/>
        </w:rPr>
      </w:pPr>
      <w:r w:rsidRPr="00873CBF">
        <w:rPr>
          <w:rFonts w:ascii="Invesco Interstate Light" w:hAnsi="Invesco Interstate Light"/>
          <w:b/>
          <w:sz w:val="22"/>
          <w:szCs w:val="22"/>
        </w:rPr>
        <w:t>Eliška Krohová</w:t>
      </w:r>
    </w:p>
    <w:p w14:paraId="6206EFAC" w14:textId="0E12027C" w:rsidR="002355DD" w:rsidRPr="0020026C" w:rsidRDefault="002355DD" w:rsidP="00377BC0">
      <w:pPr>
        <w:spacing w:line="360" w:lineRule="auto"/>
        <w:rPr>
          <w:rFonts w:ascii="Invesco Interstate Light" w:hAnsi="Invesco Interstate Light"/>
          <w:b/>
          <w:sz w:val="22"/>
          <w:szCs w:val="22"/>
        </w:rPr>
      </w:pPr>
      <w:r w:rsidRPr="00873CBF">
        <w:rPr>
          <w:rFonts w:ascii="Invesco Interstate Light" w:hAnsi="Invesco Interstate Light"/>
          <w:b/>
          <w:sz w:val="22"/>
          <w:szCs w:val="22"/>
        </w:rPr>
        <w:t>Crest Communications, a.s.</w:t>
      </w:r>
    </w:p>
    <w:p w14:paraId="3F25933E" w14:textId="77777777" w:rsidR="002355DD" w:rsidRPr="00873CBF" w:rsidRDefault="002355DD" w:rsidP="00377BC0">
      <w:pPr>
        <w:spacing w:line="360" w:lineRule="auto"/>
        <w:rPr>
          <w:rFonts w:ascii="Invesco Interstate Light" w:hAnsi="Invesco Interstate Light"/>
          <w:sz w:val="22"/>
          <w:szCs w:val="22"/>
        </w:rPr>
      </w:pPr>
      <w:r w:rsidRPr="00873CBF">
        <w:rPr>
          <w:rFonts w:ascii="Invesco Interstate Light" w:hAnsi="Invesco Interstate Light"/>
          <w:sz w:val="22"/>
          <w:szCs w:val="22"/>
        </w:rPr>
        <w:t>Ostrovní 126/30</w:t>
      </w:r>
    </w:p>
    <w:p w14:paraId="1F8E91BC" w14:textId="77777777" w:rsidR="002355DD" w:rsidRPr="00873CBF" w:rsidRDefault="002355DD" w:rsidP="00377BC0">
      <w:pPr>
        <w:spacing w:line="360" w:lineRule="auto"/>
        <w:rPr>
          <w:rFonts w:ascii="Invesco Interstate Light" w:hAnsi="Invesco Interstate Light"/>
          <w:sz w:val="22"/>
          <w:szCs w:val="22"/>
        </w:rPr>
      </w:pPr>
      <w:r w:rsidRPr="00873CBF">
        <w:rPr>
          <w:rFonts w:ascii="Invesco Interstate Light" w:hAnsi="Invesco Interstate Light"/>
          <w:sz w:val="22"/>
          <w:szCs w:val="22"/>
        </w:rPr>
        <w:t>110 00 Praha 1</w:t>
      </w:r>
    </w:p>
    <w:p w14:paraId="3B799577" w14:textId="77777777" w:rsidR="002355DD" w:rsidRPr="00873CBF" w:rsidRDefault="002355DD" w:rsidP="00377BC0">
      <w:pPr>
        <w:spacing w:line="360" w:lineRule="auto"/>
        <w:rPr>
          <w:rFonts w:ascii="Invesco Interstate Light" w:hAnsi="Invesco Interstate Light"/>
          <w:sz w:val="22"/>
          <w:szCs w:val="22"/>
        </w:rPr>
      </w:pPr>
      <w:proofErr w:type="spellStart"/>
      <w:r w:rsidRPr="00873CBF">
        <w:rPr>
          <w:rFonts w:ascii="Invesco Interstate Light" w:hAnsi="Invesco Interstate Light"/>
          <w:sz w:val="22"/>
          <w:szCs w:val="22"/>
        </w:rPr>
        <w:t>gsm</w:t>
      </w:r>
      <w:proofErr w:type="spellEnd"/>
      <w:r w:rsidRPr="00873CBF">
        <w:rPr>
          <w:rFonts w:ascii="Invesco Interstate Light" w:hAnsi="Invesco Interstate Light"/>
          <w:sz w:val="22"/>
          <w:szCs w:val="22"/>
        </w:rPr>
        <w:t>: + 420 720 406 659</w:t>
      </w:r>
    </w:p>
    <w:p w14:paraId="4ADA8001" w14:textId="78096E9A" w:rsidR="00B84512" w:rsidRPr="00907B79" w:rsidRDefault="002355DD" w:rsidP="0020026C">
      <w:pPr>
        <w:spacing w:line="360" w:lineRule="auto"/>
        <w:rPr>
          <w:rFonts w:ascii="Invesco Interstate Light" w:hAnsi="Invesco Interstate Light"/>
          <w:sz w:val="22"/>
          <w:szCs w:val="22"/>
        </w:rPr>
      </w:pPr>
      <w:r w:rsidRPr="00873CBF">
        <w:rPr>
          <w:rFonts w:ascii="Invesco Interstate Light" w:hAnsi="Invesco Interstate Light"/>
          <w:sz w:val="22"/>
          <w:szCs w:val="22"/>
        </w:rPr>
        <w:t xml:space="preserve">e-mail: </w:t>
      </w:r>
      <w:hyperlink r:id="rId21" w:history="1">
        <w:r w:rsidRPr="00873CBF">
          <w:rPr>
            <w:rFonts w:ascii="Invesco Interstate Light" w:hAnsi="Invesco Interstate Light"/>
            <w:sz w:val="22"/>
            <w:szCs w:val="22"/>
          </w:rPr>
          <w:t>eliska.krohova@crestcom.cz</w:t>
        </w:r>
      </w:hyperlink>
    </w:p>
    <w:sectPr w:rsidR="00B84512" w:rsidRPr="00907B79" w:rsidSect="00FF78F0">
      <w:type w:val="continuous"/>
      <w:pgSz w:w="11906" w:h="16838" w:code="9"/>
      <w:pgMar w:top="3062" w:right="926" w:bottom="1049" w:left="1361"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B17B7" w14:textId="77777777" w:rsidR="00B94C57" w:rsidRDefault="00B94C57">
      <w:r>
        <w:separator/>
      </w:r>
    </w:p>
  </w:endnote>
  <w:endnote w:type="continuationSeparator" w:id="0">
    <w:p w14:paraId="5FFDEC52" w14:textId="77777777" w:rsidR="00B94C57" w:rsidRDefault="00B94C57">
      <w:r>
        <w:continuationSeparator/>
      </w:r>
    </w:p>
  </w:endnote>
  <w:endnote w:type="continuationNotice" w:id="1">
    <w:p w14:paraId="1871D0E5" w14:textId="77777777" w:rsidR="00B94C57" w:rsidRDefault="00B94C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Light">
    <w:altName w:val="Times New Roman"/>
    <w:panose1 w:val="00000000000000000000"/>
    <w:charset w:val="00"/>
    <w:family w:val="auto"/>
    <w:notTrueType/>
    <w:pitch w:val="variable"/>
    <w:sig w:usb0="0000008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Verdana">
    <w:panose1 w:val="020B0604030504040204"/>
    <w:charset w:val="EE"/>
    <w:family w:val="swiss"/>
    <w:pitch w:val="variable"/>
    <w:sig w:usb0="A00006FF" w:usb1="4000205B" w:usb2="00000010" w:usb3="00000000" w:csb0="0000019F" w:csb1="00000000"/>
  </w:font>
  <w:font w:name="InvescoInterstate-Light">
    <w:altName w:val="Times New Roman"/>
    <w:panose1 w:val="00000000000000000000"/>
    <w:charset w:val="00"/>
    <w:family w:val="auto"/>
    <w:notTrueType/>
    <w:pitch w:val="default"/>
    <w:sig w:usb0="00000003" w:usb1="00000000" w:usb2="00000000" w:usb3="00000000" w:csb0="00000001" w:csb1="00000000"/>
  </w:font>
  <w:font w:name="Invesco Interstate Light">
    <w:altName w:val="Calibri"/>
    <w:panose1 w:val="00000000000000000000"/>
    <w:charset w:val="00"/>
    <w:family w:val="modern"/>
    <w:notTrueType/>
    <w:pitch w:val="variable"/>
    <w:sig w:usb0="A00000AF" w:usb1="5000204A" w:usb2="00000000" w:usb3="00000000" w:csb0="0000019B" w:csb1="00000000"/>
  </w:font>
  <w:font w:name="Interstate-Bold">
    <w:altName w:val="Times New Roman"/>
    <w:panose1 w:val="00000000000000000000"/>
    <w:charset w:val="00"/>
    <w:family w:val="auto"/>
    <w:notTrueType/>
    <w:pitch w:val="variable"/>
    <w:sig w:usb0="00000081" w:usb1="00000000" w:usb2="00000000" w:usb3="00000000" w:csb0="00000009"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Invesco Interstate Bold">
    <w:altName w:val="Calibri"/>
    <w:panose1 w:val="00000000000000000000"/>
    <w:charset w:val="00"/>
    <w:family w:val="modern"/>
    <w:notTrueType/>
    <w:pitch w:val="variable"/>
    <w:sig w:usb0="A00000AF" w:usb1="5000204A" w:usb2="00000000" w:usb3="00000000" w:csb0="0000019B"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FF6E0" w14:textId="77777777" w:rsidR="00B94C57" w:rsidRDefault="00B94C57">
      <w:r>
        <w:separator/>
      </w:r>
    </w:p>
  </w:footnote>
  <w:footnote w:type="continuationSeparator" w:id="0">
    <w:p w14:paraId="418915BE" w14:textId="77777777" w:rsidR="00B94C57" w:rsidRDefault="00B94C57">
      <w:r>
        <w:continuationSeparator/>
      </w:r>
    </w:p>
  </w:footnote>
  <w:footnote w:type="continuationNotice" w:id="1">
    <w:p w14:paraId="714E0222" w14:textId="77777777" w:rsidR="00B94C57" w:rsidRDefault="00B94C5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CE542" w14:textId="37C9FB14" w:rsidR="00702C33" w:rsidRPr="00DD40A4" w:rsidRDefault="00702C33" w:rsidP="00F01B90">
    <w:pPr>
      <w:pStyle w:val="Zhlav"/>
      <w:pBdr>
        <w:top w:val="single" w:sz="4" w:space="3" w:color="auto"/>
      </w:pBdr>
      <w:spacing w:line="298" w:lineRule="exact"/>
      <w:ind w:left="3402"/>
      <w:rPr>
        <w:rFonts w:ascii="Invesco Interstate Bold" w:hAnsi="Invesco Interstate Bold"/>
        <w:sz w:val="28"/>
        <w:szCs w:val="28"/>
      </w:rPr>
    </w:pPr>
    <w:r>
      <w:rPr>
        <w:rFonts w:ascii="Invesco Interstate Light" w:hAnsi="Invesco Interstate Light"/>
        <w:noProof/>
        <w:color w:val="000000"/>
        <w:sz w:val="23"/>
        <w:szCs w:val="23"/>
        <w:lang w:eastAsia="cs-CZ"/>
      </w:rPr>
      <w:drawing>
        <wp:anchor distT="0" distB="0" distL="114300" distR="114300" simplePos="0" relativeHeight="251658240" behindDoc="0" locked="0" layoutInCell="1" allowOverlap="1" wp14:anchorId="699ED488" wp14:editId="0D4C568D">
          <wp:simplePos x="0" y="0"/>
          <wp:positionH relativeFrom="column">
            <wp:posOffset>-180975</wp:posOffset>
          </wp:positionH>
          <wp:positionV relativeFrom="paragraph">
            <wp:posOffset>67310</wp:posOffset>
          </wp:positionV>
          <wp:extent cx="1210945" cy="8953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945" cy="895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59A5D358">
      <w:rPr>
        <w:rFonts w:ascii="Invesco Interstate Bold" w:hAnsi="Invesco Interstate Bold"/>
        <w:sz w:val="28"/>
        <w:szCs w:val="28"/>
      </w:rPr>
      <w:t>Press</w:t>
    </w:r>
    <w:proofErr w:type="spellEnd"/>
    <w:r w:rsidR="59A5D358">
      <w:rPr>
        <w:rFonts w:ascii="Invesco Interstate Bold" w:hAnsi="Invesco Interstate Bold"/>
        <w:sz w:val="28"/>
        <w:szCs w:val="28"/>
      </w:rPr>
      <w:t xml:space="preserve"> </w:t>
    </w:r>
    <w:proofErr w:type="spellStart"/>
    <w:r w:rsidR="59A5D358">
      <w:rPr>
        <w:rFonts w:ascii="Invesco Interstate Bold" w:hAnsi="Invesco Interstate Bold"/>
        <w:sz w:val="28"/>
        <w:szCs w:val="28"/>
      </w:rPr>
      <w:t>release</w:t>
    </w:r>
    <w:proofErr w:type="spellEnd"/>
  </w:p>
  <w:p w14:paraId="47A3E141" w14:textId="77777777" w:rsidR="00702C33" w:rsidRPr="000730A6" w:rsidRDefault="00702C33" w:rsidP="00F01B90">
    <w:pPr>
      <w:pStyle w:val="Zhlav"/>
      <w:pBdr>
        <w:top w:val="single" w:sz="4" w:space="3" w:color="auto"/>
      </w:pBdr>
      <w:spacing w:line="298" w:lineRule="exact"/>
      <w:ind w:left="3402"/>
      <w:rPr>
        <w:color w:val="000000"/>
        <w:sz w:val="28"/>
        <w:szCs w:val="28"/>
      </w:rPr>
    </w:pPr>
  </w:p>
  <w:p w14:paraId="75055101" w14:textId="02BAF19B" w:rsidR="00702C33" w:rsidRPr="000730A6" w:rsidRDefault="00E87699" w:rsidP="0083625E">
    <w:pPr>
      <w:pStyle w:val="Zhlav"/>
      <w:pBdr>
        <w:top w:val="single" w:sz="4" w:space="3" w:color="auto"/>
      </w:pBdr>
      <w:spacing w:line="298" w:lineRule="exact"/>
      <w:ind w:left="3402"/>
      <w:jc w:val="right"/>
      <w:rPr>
        <w:color w:val="000000"/>
        <w:sz w:val="28"/>
        <w:szCs w:val="28"/>
      </w:rPr>
    </w:pPr>
    <w:r>
      <w:rPr>
        <w:color w:val="000000"/>
        <w:sz w:val="28"/>
        <w:szCs w:val="28"/>
      </w:rPr>
      <w:t>16</w:t>
    </w:r>
    <w:r w:rsidR="0083625E">
      <w:rPr>
        <w:color w:val="000000"/>
        <w:sz w:val="28"/>
        <w:szCs w:val="28"/>
      </w:rPr>
      <w:t>.</w:t>
    </w:r>
    <w:r>
      <w:rPr>
        <w:color w:val="000000"/>
        <w:sz w:val="28"/>
        <w:szCs w:val="28"/>
      </w:rPr>
      <w:t>3</w:t>
    </w:r>
    <w:r w:rsidR="00BE4A7F">
      <w:rPr>
        <w:color w:val="000000"/>
        <w:sz w:val="28"/>
        <w:szCs w:val="28"/>
      </w:rPr>
      <w:t>.</w:t>
    </w:r>
    <w:r w:rsidR="0083625E">
      <w:rPr>
        <w:color w:val="000000"/>
        <w:sz w:val="28"/>
        <w:szCs w:val="28"/>
      </w:rPr>
      <w:t>202</w:t>
    </w:r>
    <w:r w:rsidR="003D67B0">
      <w:rPr>
        <w:color w:val="000000"/>
        <w:sz w:val="28"/>
        <w:szCs w:val="28"/>
      </w:rPr>
      <w:t>6</w:t>
    </w:r>
  </w:p>
  <w:p w14:paraId="68017DC2" w14:textId="77777777" w:rsidR="00702C33" w:rsidRPr="000730A6" w:rsidRDefault="00702C33" w:rsidP="00EB6787">
    <w:pPr>
      <w:pStyle w:val="Zhlav"/>
      <w:pBdr>
        <w:top w:val="single" w:sz="4" w:space="3" w:color="auto"/>
      </w:pBdr>
      <w:spacing w:line="298" w:lineRule="exact"/>
      <w:ind w:left="3402"/>
      <w:jc w:val="right"/>
      <w:rPr>
        <w:color w:val="000000"/>
        <w:sz w:val="23"/>
        <w:szCs w:val="23"/>
      </w:rPr>
    </w:pPr>
  </w:p>
  <w:p w14:paraId="1C4278FC" w14:textId="77777777" w:rsidR="00702C33" w:rsidRPr="000730A6" w:rsidRDefault="00702C33" w:rsidP="00EB6787">
    <w:pPr>
      <w:pStyle w:val="Zhlav"/>
      <w:pBdr>
        <w:top w:val="single" w:sz="4" w:space="3" w:color="auto"/>
      </w:pBdr>
      <w:spacing w:line="298" w:lineRule="exact"/>
      <w:ind w:left="3402"/>
      <w:jc w:val="right"/>
      <w:rPr>
        <w:color w:val="000000"/>
        <w:sz w:val="23"/>
        <w:szCs w:val="23"/>
      </w:rPr>
    </w:pPr>
  </w:p>
  <w:p w14:paraId="3D28188A" w14:textId="77777777" w:rsidR="00702C33" w:rsidRPr="000730A6" w:rsidRDefault="00702C33" w:rsidP="00EB6787">
    <w:pPr>
      <w:pStyle w:val="Zhlav"/>
      <w:pBdr>
        <w:top w:val="single" w:sz="4" w:space="3" w:color="auto"/>
      </w:pBdr>
      <w:spacing w:line="298" w:lineRule="exact"/>
      <w:ind w:left="3402"/>
      <w:jc w:val="right"/>
      <w:rPr>
        <w:color w:val="000000"/>
        <w:sz w:val="23"/>
        <w:szCs w:val="23"/>
      </w:rPr>
    </w:pPr>
  </w:p>
  <w:p w14:paraId="46423A6D" w14:textId="5764694B" w:rsidR="00702C33" w:rsidRPr="00DD40A4" w:rsidRDefault="00702C33" w:rsidP="00EB6787">
    <w:pPr>
      <w:pStyle w:val="Zhlav"/>
      <w:pBdr>
        <w:top w:val="single" w:sz="4" w:space="3" w:color="auto"/>
      </w:pBdr>
      <w:spacing w:line="298" w:lineRule="exact"/>
      <w:ind w:left="3402"/>
      <w:jc w:val="right"/>
      <w:rPr>
        <w:rFonts w:ascii="Invesco Interstate Light" w:hAnsi="Invesco Interstate Light"/>
        <w:color w:val="000000"/>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3A8D"/>
    <w:multiLevelType w:val="hybridMultilevel"/>
    <w:tmpl w:val="02D05D0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6F1666"/>
    <w:multiLevelType w:val="multilevel"/>
    <w:tmpl w:val="11820CCE"/>
    <w:numStyleLink w:val="FormatvorlageAufgezhlt"/>
  </w:abstractNum>
  <w:abstractNum w:abstractNumId="2" w15:restartNumberingAfterBreak="0">
    <w:nsid w:val="02830A4F"/>
    <w:multiLevelType w:val="hybridMultilevel"/>
    <w:tmpl w:val="41CA52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3532BC"/>
    <w:multiLevelType w:val="hybridMultilevel"/>
    <w:tmpl w:val="4990A48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B0A3312"/>
    <w:multiLevelType w:val="hybridMultilevel"/>
    <w:tmpl w:val="B638F3BA"/>
    <w:lvl w:ilvl="0" w:tplc="FFFFFFFF">
      <w:start w:val="1"/>
      <w:numFmt w:val="bullet"/>
      <w:lvlText w:val=""/>
      <w:lvlJc w:val="left"/>
      <w:pPr>
        <w:ind w:left="720" w:hanging="360"/>
      </w:pPr>
      <w:rPr>
        <w:rFonts w:ascii="Symbol" w:hAnsi="Symbol" w:hint="default"/>
      </w:rPr>
    </w:lvl>
    <w:lvl w:ilvl="1" w:tplc="040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8522D9"/>
    <w:multiLevelType w:val="hybridMultilevel"/>
    <w:tmpl w:val="C2328D44"/>
    <w:lvl w:ilvl="0" w:tplc="F2400E3E">
      <w:numFmt w:val="bullet"/>
      <w:lvlText w:val="-"/>
      <w:lvlJc w:val="left"/>
      <w:pPr>
        <w:tabs>
          <w:tab w:val="num" w:pos="417"/>
        </w:tabs>
        <w:ind w:left="417" w:hanging="360"/>
      </w:pPr>
      <w:rPr>
        <w:rFonts w:ascii="Interstate-Light" w:eastAsia="Times New Roman" w:hAnsi="Interstate-Light" w:cs="Arial" w:hint="default"/>
      </w:rPr>
    </w:lvl>
    <w:lvl w:ilvl="1" w:tplc="04070003" w:tentative="1">
      <w:start w:val="1"/>
      <w:numFmt w:val="bullet"/>
      <w:lvlText w:val="o"/>
      <w:lvlJc w:val="left"/>
      <w:pPr>
        <w:tabs>
          <w:tab w:val="num" w:pos="1137"/>
        </w:tabs>
        <w:ind w:left="1137" w:hanging="360"/>
      </w:pPr>
      <w:rPr>
        <w:rFonts w:ascii="Courier New" w:hAnsi="Courier New" w:cs="Courier New" w:hint="default"/>
      </w:rPr>
    </w:lvl>
    <w:lvl w:ilvl="2" w:tplc="04070005" w:tentative="1">
      <w:start w:val="1"/>
      <w:numFmt w:val="bullet"/>
      <w:lvlText w:val=""/>
      <w:lvlJc w:val="left"/>
      <w:pPr>
        <w:tabs>
          <w:tab w:val="num" w:pos="1857"/>
        </w:tabs>
        <w:ind w:left="1857" w:hanging="360"/>
      </w:pPr>
      <w:rPr>
        <w:rFonts w:ascii="Wingdings" w:hAnsi="Wingdings" w:hint="default"/>
      </w:rPr>
    </w:lvl>
    <w:lvl w:ilvl="3" w:tplc="04070001" w:tentative="1">
      <w:start w:val="1"/>
      <w:numFmt w:val="bullet"/>
      <w:lvlText w:val=""/>
      <w:lvlJc w:val="left"/>
      <w:pPr>
        <w:tabs>
          <w:tab w:val="num" w:pos="2577"/>
        </w:tabs>
        <w:ind w:left="2577" w:hanging="360"/>
      </w:pPr>
      <w:rPr>
        <w:rFonts w:ascii="Symbol" w:hAnsi="Symbol" w:hint="default"/>
      </w:rPr>
    </w:lvl>
    <w:lvl w:ilvl="4" w:tplc="04070003" w:tentative="1">
      <w:start w:val="1"/>
      <w:numFmt w:val="bullet"/>
      <w:lvlText w:val="o"/>
      <w:lvlJc w:val="left"/>
      <w:pPr>
        <w:tabs>
          <w:tab w:val="num" w:pos="3297"/>
        </w:tabs>
        <w:ind w:left="3297" w:hanging="360"/>
      </w:pPr>
      <w:rPr>
        <w:rFonts w:ascii="Courier New" w:hAnsi="Courier New" w:cs="Courier New" w:hint="default"/>
      </w:rPr>
    </w:lvl>
    <w:lvl w:ilvl="5" w:tplc="04070005" w:tentative="1">
      <w:start w:val="1"/>
      <w:numFmt w:val="bullet"/>
      <w:lvlText w:val=""/>
      <w:lvlJc w:val="left"/>
      <w:pPr>
        <w:tabs>
          <w:tab w:val="num" w:pos="4017"/>
        </w:tabs>
        <w:ind w:left="4017" w:hanging="360"/>
      </w:pPr>
      <w:rPr>
        <w:rFonts w:ascii="Wingdings" w:hAnsi="Wingdings" w:hint="default"/>
      </w:rPr>
    </w:lvl>
    <w:lvl w:ilvl="6" w:tplc="04070001" w:tentative="1">
      <w:start w:val="1"/>
      <w:numFmt w:val="bullet"/>
      <w:lvlText w:val=""/>
      <w:lvlJc w:val="left"/>
      <w:pPr>
        <w:tabs>
          <w:tab w:val="num" w:pos="4737"/>
        </w:tabs>
        <w:ind w:left="4737" w:hanging="360"/>
      </w:pPr>
      <w:rPr>
        <w:rFonts w:ascii="Symbol" w:hAnsi="Symbol" w:hint="default"/>
      </w:rPr>
    </w:lvl>
    <w:lvl w:ilvl="7" w:tplc="04070003" w:tentative="1">
      <w:start w:val="1"/>
      <w:numFmt w:val="bullet"/>
      <w:lvlText w:val="o"/>
      <w:lvlJc w:val="left"/>
      <w:pPr>
        <w:tabs>
          <w:tab w:val="num" w:pos="5457"/>
        </w:tabs>
        <w:ind w:left="5457" w:hanging="360"/>
      </w:pPr>
      <w:rPr>
        <w:rFonts w:ascii="Courier New" w:hAnsi="Courier New" w:cs="Courier New" w:hint="default"/>
      </w:rPr>
    </w:lvl>
    <w:lvl w:ilvl="8" w:tplc="04070005" w:tentative="1">
      <w:start w:val="1"/>
      <w:numFmt w:val="bullet"/>
      <w:lvlText w:val=""/>
      <w:lvlJc w:val="left"/>
      <w:pPr>
        <w:tabs>
          <w:tab w:val="num" w:pos="6177"/>
        </w:tabs>
        <w:ind w:left="6177" w:hanging="360"/>
      </w:pPr>
      <w:rPr>
        <w:rFonts w:ascii="Wingdings" w:hAnsi="Wingdings" w:hint="default"/>
      </w:rPr>
    </w:lvl>
  </w:abstractNum>
  <w:abstractNum w:abstractNumId="6" w15:restartNumberingAfterBreak="0">
    <w:nsid w:val="0CBE1975"/>
    <w:multiLevelType w:val="multilevel"/>
    <w:tmpl w:val="B99AF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371280"/>
    <w:multiLevelType w:val="hybridMultilevel"/>
    <w:tmpl w:val="F462ED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323526C"/>
    <w:multiLevelType w:val="hybridMultilevel"/>
    <w:tmpl w:val="6384318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32367F4"/>
    <w:multiLevelType w:val="hybridMultilevel"/>
    <w:tmpl w:val="C6068710"/>
    <w:lvl w:ilvl="0" w:tplc="F41ECF42">
      <w:start w:val="1"/>
      <w:numFmt w:val="decimal"/>
      <w:lvlText w:val="%1."/>
      <w:lvlJc w:val="left"/>
      <w:pPr>
        <w:ind w:left="720" w:hanging="360"/>
      </w:pPr>
      <w:rPr>
        <w:rFonts w:eastAsia="MS Mincho"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C58061F"/>
    <w:multiLevelType w:val="multilevel"/>
    <w:tmpl w:val="F25EAD3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1" w15:restartNumberingAfterBreak="0">
    <w:nsid w:val="20DC4577"/>
    <w:multiLevelType w:val="hybridMultilevel"/>
    <w:tmpl w:val="CB5E692C"/>
    <w:lvl w:ilvl="0" w:tplc="562A133C">
      <w:start w:val="1"/>
      <w:numFmt w:val="decimal"/>
      <w:lvlText w:val="%1)"/>
      <w:lvlJc w:val="left"/>
      <w:pPr>
        <w:ind w:left="720" w:hanging="360"/>
      </w:pPr>
      <w:rPr>
        <w:rFonts w:ascii="Calibri" w:eastAsia="SimSun" w:hAnsi="Calibri" w:cs="Calibri"/>
        <w:b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642762C"/>
    <w:multiLevelType w:val="hybridMultilevel"/>
    <w:tmpl w:val="7438E3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C282407"/>
    <w:multiLevelType w:val="hybridMultilevel"/>
    <w:tmpl w:val="31CE0928"/>
    <w:lvl w:ilvl="0" w:tplc="C944B6A4">
      <w:numFmt w:val="bullet"/>
      <w:lvlText w:val="-"/>
      <w:lvlJc w:val="left"/>
      <w:pPr>
        <w:ind w:left="720" w:hanging="360"/>
      </w:pPr>
      <w:rPr>
        <w:rFonts w:ascii="Aptos" w:eastAsiaTheme="minorHAnsi"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EEF44D4"/>
    <w:multiLevelType w:val="multilevel"/>
    <w:tmpl w:val="7AC8E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EF3080"/>
    <w:multiLevelType w:val="multilevel"/>
    <w:tmpl w:val="D5A6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7D69DC"/>
    <w:multiLevelType w:val="multilevel"/>
    <w:tmpl w:val="CC54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D47203"/>
    <w:multiLevelType w:val="multilevel"/>
    <w:tmpl w:val="76B4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0F7E9E"/>
    <w:multiLevelType w:val="hybridMultilevel"/>
    <w:tmpl w:val="22A6AED0"/>
    <w:lvl w:ilvl="0" w:tplc="7C86876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AA46D70"/>
    <w:multiLevelType w:val="multilevel"/>
    <w:tmpl w:val="11820CCE"/>
    <w:numStyleLink w:val="FormatvorlageAufgezhlt"/>
  </w:abstractNum>
  <w:abstractNum w:abstractNumId="20" w15:restartNumberingAfterBreak="0">
    <w:nsid w:val="3AAA5B92"/>
    <w:multiLevelType w:val="hybridMultilevel"/>
    <w:tmpl w:val="89A4DB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11576DF"/>
    <w:multiLevelType w:val="hybridMultilevel"/>
    <w:tmpl w:val="4992EE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AE6F9E"/>
    <w:multiLevelType w:val="multilevel"/>
    <w:tmpl w:val="BDDC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D517BE"/>
    <w:multiLevelType w:val="multilevel"/>
    <w:tmpl w:val="11820CCE"/>
    <w:styleLink w:val="FormatvorlageAufgezhlt"/>
    <w:lvl w:ilvl="0">
      <w:start w:val="1"/>
      <w:numFmt w:val="bullet"/>
      <w:lvlText w:val=""/>
      <w:lvlJc w:val="left"/>
      <w:pPr>
        <w:tabs>
          <w:tab w:val="num" w:pos="284"/>
        </w:tabs>
        <w:ind w:left="284" w:hanging="284"/>
      </w:pPr>
      <w:rPr>
        <w:rFonts w:ascii="Symbol" w:hAnsi="Symbol" w:hint="default"/>
        <w:spacing w:val="-2"/>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CB55B4"/>
    <w:multiLevelType w:val="hybridMultilevel"/>
    <w:tmpl w:val="22A6AE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9255170"/>
    <w:multiLevelType w:val="multilevel"/>
    <w:tmpl w:val="0128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E431E6"/>
    <w:multiLevelType w:val="hybridMultilevel"/>
    <w:tmpl w:val="2932C9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D630B23"/>
    <w:multiLevelType w:val="multilevel"/>
    <w:tmpl w:val="11820CCE"/>
    <w:numStyleLink w:val="FormatvorlageAufgezhlt"/>
  </w:abstractNum>
  <w:abstractNum w:abstractNumId="28" w15:restartNumberingAfterBreak="0">
    <w:nsid w:val="51C77DF0"/>
    <w:multiLevelType w:val="hybridMultilevel"/>
    <w:tmpl w:val="DFEC234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15:restartNumberingAfterBreak="0">
    <w:nsid w:val="52F842E6"/>
    <w:multiLevelType w:val="hybridMultilevel"/>
    <w:tmpl w:val="FA32E34A"/>
    <w:lvl w:ilvl="0" w:tplc="04050001">
      <w:start w:val="1"/>
      <w:numFmt w:val="bullet"/>
      <w:lvlText w:val=""/>
      <w:lvlJc w:val="left"/>
      <w:pPr>
        <w:ind w:left="360" w:hanging="360"/>
      </w:pPr>
      <w:rPr>
        <w:rFonts w:ascii="Symbol" w:hAnsi="Symbol" w:hint="default"/>
      </w:rPr>
    </w:lvl>
    <w:lvl w:ilvl="1" w:tplc="862E3118">
      <w:start w:val="1"/>
      <w:numFmt w:val="bullet"/>
      <w:lvlText w:val=""/>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54EA5352"/>
    <w:multiLevelType w:val="hybridMultilevel"/>
    <w:tmpl w:val="787816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6CF1261"/>
    <w:multiLevelType w:val="multilevel"/>
    <w:tmpl w:val="830A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A85A3A"/>
    <w:multiLevelType w:val="multilevel"/>
    <w:tmpl w:val="4BDC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034BE7"/>
    <w:multiLevelType w:val="multilevel"/>
    <w:tmpl w:val="238E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567E76"/>
    <w:multiLevelType w:val="hybridMultilevel"/>
    <w:tmpl w:val="22A6AE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1320AB6"/>
    <w:multiLevelType w:val="hybridMultilevel"/>
    <w:tmpl w:val="0CBC0784"/>
    <w:lvl w:ilvl="0" w:tplc="418C119C">
      <w:start w:val="1"/>
      <w:numFmt w:val="bullet"/>
      <w:lvlText w:val="-"/>
      <w:lvlJc w:val="left"/>
      <w:pPr>
        <w:ind w:left="720" w:hanging="360"/>
      </w:pPr>
      <w:rPr>
        <w:rFonts w:ascii="Verdana" w:eastAsia="Times New Roman" w:hAnsi="Verdana" w:cs="InvescoInterstate-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1E534E"/>
    <w:multiLevelType w:val="multilevel"/>
    <w:tmpl w:val="4B127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917D8A"/>
    <w:multiLevelType w:val="hybridMultilevel"/>
    <w:tmpl w:val="6BFE5D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67826"/>
    <w:multiLevelType w:val="hybridMultilevel"/>
    <w:tmpl w:val="3DF41FE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B60143C"/>
    <w:multiLevelType w:val="hybridMultilevel"/>
    <w:tmpl w:val="F4982B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BD403C3"/>
    <w:multiLevelType w:val="multilevel"/>
    <w:tmpl w:val="11820CCE"/>
    <w:numStyleLink w:val="FormatvorlageAufgezhlt"/>
  </w:abstractNum>
  <w:abstractNum w:abstractNumId="41" w15:restartNumberingAfterBreak="0">
    <w:nsid w:val="6C6C4721"/>
    <w:multiLevelType w:val="multilevel"/>
    <w:tmpl w:val="11820CCE"/>
    <w:numStyleLink w:val="FormatvorlageAufgezhlt"/>
  </w:abstractNum>
  <w:abstractNum w:abstractNumId="42" w15:restartNumberingAfterBreak="0">
    <w:nsid w:val="6D540F0B"/>
    <w:multiLevelType w:val="hybridMultilevel"/>
    <w:tmpl w:val="83CA58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F351FC9"/>
    <w:multiLevelType w:val="multilevel"/>
    <w:tmpl w:val="54BE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7B6BE8"/>
    <w:multiLevelType w:val="multilevel"/>
    <w:tmpl w:val="F49C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E5380B"/>
    <w:multiLevelType w:val="multilevel"/>
    <w:tmpl w:val="11820CCE"/>
    <w:numStyleLink w:val="FormatvorlageAufgezhlt"/>
  </w:abstractNum>
  <w:abstractNum w:abstractNumId="46" w15:restartNumberingAfterBreak="0">
    <w:nsid w:val="760917C2"/>
    <w:multiLevelType w:val="hybridMultilevel"/>
    <w:tmpl w:val="41049BD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6586BA9"/>
    <w:multiLevelType w:val="hybridMultilevel"/>
    <w:tmpl w:val="204453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90F7BB6"/>
    <w:multiLevelType w:val="hybridMultilevel"/>
    <w:tmpl w:val="CD3ACA02"/>
    <w:lvl w:ilvl="0" w:tplc="04050001">
      <w:start w:val="1"/>
      <w:numFmt w:val="bullet"/>
      <w:lvlText w:val=""/>
      <w:lvlJc w:val="left"/>
      <w:pPr>
        <w:ind w:left="720" w:hanging="360"/>
      </w:pPr>
      <w:rPr>
        <w:rFonts w:ascii="Symbol" w:hAnsi="Symbol" w:hint="default"/>
      </w:rPr>
    </w:lvl>
    <w:lvl w:ilvl="1" w:tplc="45A67DCE">
      <w:numFmt w:val="bullet"/>
      <w:lvlText w:val="-"/>
      <w:lvlJc w:val="left"/>
      <w:pPr>
        <w:ind w:left="1788" w:hanging="708"/>
      </w:pPr>
      <w:rPr>
        <w:rFonts w:ascii="Invesco Interstate Light" w:eastAsia="MS Mincho" w:hAnsi="Invesco Interstate Light"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A4323C9"/>
    <w:multiLevelType w:val="hybridMultilevel"/>
    <w:tmpl w:val="6A4C45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7B9A1825"/>
    <w:multiLevelType w:val="hybridMultilevel"/>
    <w:tmpl w:val="22A6AE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BAC587C"/>
    <w:multiLevelType w:val="hybridMultilevel"/>
    <w:tmpl w:val="BC2E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4C43AA"/>
    <w:multiLevelType w:val="hybridMultilevel"/>
    <w:tmpl w:val="1084E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2352023">
    <w:abstractNumId w:val="0"/>
  </w:num>
  <w:num w:numId="2" w16cid:durableId="165101048">
    <w:abstractNumId w:val="21"/>
  </w:num>
  <w:num w:numId="3" w16cid:durableId="1282105589">
    <w:abstractNumId w:val="37"/>
  </w:num>
  <w:num w:numId="4" w16cid:durableId="1617441895">
    <w:abstractNumId w:val="23"/>
  </w:num>
  <w:num w:numId="5" w16cid:durableId="1267425896">
    <w:abstractNumId w:val="27"/>
  </w:num>
  <w:num w:numId="6" w16cid:durableId="1792238606">
    <w:abstractNumId w:val="40"/>
  </w:num>
  <w:num w:numId="7" w16cid:durableId="190919629">
    <w:abstractNumId w:val="41"/>
  </w:num>
  <w:num w:numId="8" w16cid:durableId="2083285618">
    <w:abstractNumId w:val="1"/>
  </w:num>
  <w:num w:numId="9" w16cid:durableId="1653213567">
    <w:abstractNumId w:val="45"/>
  </w:num>
  <w:num w:numId="10" w16cid:durableId="849561851">
    <w:abstractNumId w:val="19"/>
  </w:num>
  <w:num w:numId="11" w16cid:durableId="1899129255">
    <w:abstractNumId w:val="5"/>
  </w:num>
  <w:num w:numId="12" w16cid:durableId="13484078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36734545">
    <w:abstractNumId w:val="51"/>
  </w:num>
  <w:num w:numId="14" w16cid:durableId="2009676695">
    <w:abstractNumId w:val="52"/>
  </w:num>
  <w:num w:numId="15" w16cid:durableId="1629623239">
    <w:abstractNumId w:val="35"/>
  </w:num>
  <w:num w:numId="16" w16cid:durableId="1975720235">
    <w:abstractNumId w:val="10"/>
  </w:num>
  <w:num w:numId="17" w16cid:durableId="103501300">
    <w:abstractNumId w:val="2"/>
  </w:num>
  <w:num w:numId="18" w16cid:durableId="1434014312">
    <w:abstractNumId w:val="39"/>
  </w:num>
  <w:num w:numId="19" w16cid:durableId="832065860">
    <w:abstractNumId w:val="42"/>
  </w:num>
  <w:num w:numId="20" w16cid:durableId="667943464">
    <w:abstractNumId w:val="49"/>
  </w:num>
  <w:num w:numId="21" w16cid:durableId="225343112">
    <w:abstractNumId w:val="47"/>
  </w:num>
  <w:num w:numId="22" w16cid:durableId="1319532336">
    <w:abstractNumId w:val="18"/>
  </w:num>
  <w:num w:numId="23" w16cid:durableId="1341154147">
    <w:abstractNumId w:val="34"/>
  </w:num>
  <w:num w:numId="24" w16cid:durableId="796413596">
    <w:abstractNumId w:val="24"/>
  </w:num>
  <w:num w:numId="25" w16cid:durableId="2010979537">
    <w:abstractNumId w:val="50"/>
  </w:num>
  <w:num w:numId="26" w16cid:durableId="951936802">
    <w:abstractNumId w:val="30"/>
  </w:num>
  <w:num w:numId="27" w16cid:durableId="1672954226">
    <w:abstractNumId w:val="3"/>
  </w:num>
  <w:num w:numId="28" w16cid:durableId="953906591">
    <w:abstractNumId w:val="8"/>
  </w:num>
  <w:num w:numId="29" w16cid:durableId="923606003">
    <w:abstractNumId w:val="46"/>
  </w:num>
  <w:num w:numId="30" w16cid:durableId="251279824">
    <w:abstractNumId w:val="12"/>
  </w:num>
  <w:num w:numId="31" w16cid:durableId="561334413">
    <w:abstractNumId w:val="9"/>
  </w:num>
  <w:num w:numId="32" w16cid:durableId="1464276347">
    <w:abstractNumId w:val="20"/>
  </w:num>
  <w:num w:numId="33" w16cid:durableId="514879310">
    <w:abstractNumId w:val="29"/>
  </w:num>
  <w:num w:numId="34" w16cid:durableId="511531335">
    <w:abstractNumId w:val="26"/>
  </w:num>
  <w:num w:numId="35" w16cid:durableId="1821118983">
    <w:abstractNumId w:val="28"/>
  </w:num>
  <w:num w:numId="36" w16cid:durableId="1789934776">
    <w:abstractNumId w:val="7"/>
  </w:num>
  <w:num w:numId="37" w16cid:durableId="1800874279">
    <w:abstractNumId w:val="13"/>
  </w:num>
  <w:num w:numId="38" w16cid:durableId="1039015436">
    <w:abstractNumId w:val="48"/>
  </w:num>
  <w:num w:numId="39" w16cid:durableId="1411855782">
    <w:abstractNumId w:val="38"/>
  </w:num>
  <w:num w:numId="40" w16cid:durableId="1680741308">
    <w:abstractNumId w:val="4"/>
  </w:num>
  <w:num w:numId="41" w16cid:durableId="1307934230">
    <w:abstractNumId w:val="33"/>
  </w:num>
  <w:num w:numId="42" w16cid:durableId="1547260435">
    <w:abstractNumId w:val="44"/>
  </w:num>
  <w:num w:numId="43" w16cid:durableId="1206143005">
    <w:abstractNumId w:val="14"/>
  </w:num>
  <w:num w:numId="44" w16cid:durableId="872573584">
    <w:abstractNumId w:val="25"/>
  </w:num>
  <w:num w:numId="45" w16cid:durableId="928318458">
    <w:abstractNumId w:val="31"/>
  </w:num>
  <w:num w:numId="46" w16cid:durableId="759913914">
    <w:abstractNumId w:val="16"/>
  </w:num>
  <w:num w:numId="47" w16cid:durableId="1926375261">
    <w:abstractNumId w:val="43"/>
  </w:num>
  <w:num w:numId="48" w16cid:durableId="1949002060">
    <w:abstractNumId w:val="22"/>
  </w:num>
  <w:num w:numId="49" w16cid:durableId="596716924">
    <w:abstractNumId w:val="36"/>
  </w:num>
  <w:num w:numId="50" w16cid:durableId="412505401">
    <w:abstractNumId w:val="15"/>
  </w:num>
  <w:num w:numId="51" w16cid:durableId="1810202295">
    <w:abstractNumId w:val="17"/>
  </w:num>
  <w:num w:numId="52" w16cid:durableId="1635939671">
    <w:abstractNumId w:val="6"/>
  </w:num>
  <w:num w:numId="53" w16cid:durableId="40010702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4096" w:nlCheck="1" w:checkStyle="0"/>
  <w:activeWritingStyle w:appName="MSWord" w:lang="cs-CZ" w:vendorID="64" w:dllVersion="4096" w:nlCheck="1" w:checkStyle="0"/>
  <w:activeWritingStyle w:appName="MSWord" w:lang="cs-CZ"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F9"/>
    <w:rsid w:val="00000468"/>
    <w:rsid w:val="0000077A"/>
    <w:rsid w:val="00000B2C"/>
    <w:rsid w:val="00001A70"/>
    <w:rsid w:val="00001C6F"/>
    <w:rsid w:val="00002567"/>
    <w:rsid w:val="00002E94"/>
    <w:rsid w:val="0000443E"/>
    <w:rsid w:val="00005B3E"/>
    <w:rsid w:val="000061D4"/>
    <w:rsid w:val="00006CC0"/>
    <w:rsid w:val="00007DAE"/>
    <w:rsid w:val="00007DDF"/>
    <w:rsid w:val="000108C0"/>
    <w:rsid w:val="00011256"/>
    <w:rsid w:val="00011B18"/>
    <w:rsid w:val="00011D1E"/>
    <w:rsid w:val="00012B0B"/>
    <w:rsid w:val="00012B5A"/>
    <w:rsid w:val="0001315F"/>
    <w:rsid w:val="000138A9"/>
    <w:rsid w:val="000143D3"/>
    <w:rsid w:val="00014ED9"/>
    <w:rsid w:val="00014FDE"/>
    <w:rsid w:val="00015054"/>
    <w:rsid w:val="00015733"/>
    <w:rsid w:val="00015964"/>
    <w:rsid w:val="00015DAF"/>
    <w:rsid w:val="00016169"/>
    <w:rsid w:val="0001671D"/>
    <w:rsid w:val="00016A1B"/>
    <w:rsid w:val="00016E91"/>
    <w:rsid w:val="00017017"/>
    <w:rsid w:val="000174DD"/>
    <w:rsid w:val="00020C27"/>
    <w:rsid w:val="000211E2"/>
    <w:rsid w:val="000217CA"/>
    <w:rsid w:val="00021BE9"/>
    <w:rsid w:val="00022F46"/>
    <w:rsid w:val="0002342C"/>
    <w:rsid w:val="000235C8"/>
    <w:rsid w:val="0002385B"/>
    <w:rsid w:val="0002434D"/>
    <w:rsid w:val="00024669"/>
    <w:rsid w:val="00025180"/>
    <w:rsid w:val="000251FB"/>
    <w:rsid w:val="000259D0"/>
    <w:rsid w:val="00025A33"/>
    <w:rsid w:val="00025C6A"/>
    <w:rsid w:val="000265C4"/>
    <w:rsid w:val="00026CDE"/>
    <w:rsid w:val="00030ECD"/>
    <w:rsid w:val="0003116B"/>
    <w:rsid w:val="000314AD"/>
    <w:rsid w:val="00031A9F"/>
    <w:rsid w:val="00031D44"/>
    <w:rsid w:val="00032FE3"/>
    <w:rsid w:val="000346DD"/>
    <w:rsid w:val="00034746"/>
    <w:rsid w:val="00034AAE"/>
    <w:rsid w:val="00034B4E"/>
    <w:rsid w:val="00035A16"/>
    <w:rsid w:val="00035A61"/>
    <w:rsid w:val="000365C1"/>
    <w:rsid w:val="000366D4"/>
    <w:rsid w:val="00036BF1"/>
    <w:rsid w:val="000371E0"/>
    <w:rsid w:val="0003755A"/>
    <w:rsid w:val="00040376"/>
    <w:rsid w:val="00040B70"/>
    <w:rsid w:val="0004254E"/>
    <w:rsid w:val="00042D5A"/>
    <w:rsid w:val="00042E58"/>
    <w:rsid w:val="00042EDC"/>
    <w:rsid w:val="00042EFB"/>
    <w:rsid w:val="00043F78"/>
    <w:rsid w:val="000451DD"/>
    <w:rsid w:val="0004614B"/>
    <w:rsid w:val="0004673F"/>
    <w:rsid w:val="0004688F"/>
    <w:rsid w:val="000473FB"/>
    <w:rsid w:val="00050F89"/>
    <w:rsid w:val="00051368"/>
    <w:rsid w:val="000521D9"/>
    <w:rsid w:val="000528AC"/>
    <w:rsid w:val="000531C7"/>
    <w:rsid w:val="00053275"/>
    <w:rsid w:val="000540F7"/>
    <w:rsid w:val="00055023"/>
    <w:rsid w:val="00055A79"/>
    <w:rsid w:val="00055C34"/>
    <w:rsid w:val="000560F4"/>
    <w:rsid w:val="000564C2"/>
    <w:rsid w:val="00057BC5"/>
    <w:rsid w:val="00057C3A"/>
    <w:rsid w:val="000604A1"/>
    <w:rsid w:val="00061A1C"/>
    <w:rsid w:val="00061BD4"/>
    <w:rsid w:val="00061CE9"/>
    <w:rsid w:val="000624E0"/>
    <w:rsid w:val="00062745"/>
    <w:rsid w:val="00062962"/>
    <w:rsid w:val="00062D45"/>
    <w:rsid w:val="0006346E"/>
    <w:rsid w:val="00064574"/>
    <w:rsid w:val="0006482A"/>
    <w:rsid w:val="00065720"/>
    <w:rsid w:val="000663E7"/>
    <w:rsid w:val="000664FB"/>
    <w:rsid w:val="000675C1"/>
    <w:rsid w:val="00070E66"/>
    <w:rsid w:val="000714C0"/>
    <w:rsid w:val="00071FCB"/>
    <w:rsid w:val="00072C35"/>
    <w:rsid w:val="00072F2C"/>
    <w:rsid w:val="000730A6"/>
    <w:rsid w:val="000739B0"/>
    <w:rsid w:val="0007421F"/>
    <w:rsid w:val="0007486A"/>
    <w:rsid w:val="00074E8A"/>
    <w:rsid w:val="00075237"/>
    <w:rsid w:val="000754E9"/>
    <w:rsid w:val="000757A2"/>
    <w:rsid w:val="00075DE3"/>
    <w:rsid w:val="00076931"/>
    <w:rsid w:val="000769F3"/>
    <w:rsid w:val="00077802"/>
    <w:rsid w:val="00077A79"/>
    <w:rsid w:val="00080E7C"/>
    <w:rsid w:val="00081305"/>
    <w:rsid w:val="00081376"/>
    <w:rsid w:val="00081E99"/>
    <w:rsid w:val="00082648"/>
    <w:rsid w:val="00082751"/>
    <w:rsid w:val="0008356C"/>
    <w:rsid w:val="0008369E"/>
    <w:rsid w:val="00083A80"/>
    <w:rsid w:val="00083BB4"/>
    <w:rsid w:val="00083C0A"/>
    <w:rsid w:val="00083E86"/>
    <w:rsid w:val="0008487A"/>
    <w:rsid w:val="00085077"/>
    <w:rsid w:val="0008515C"/>
    <w:rsid w:val="0008532D"/>
    <w:rsid w:val="0008579B"/>
    <w:rsid w:val="00085823"/>
    <w:rsid w:val="0008583B"/>
    <w:rsid w:val="000862B0"/>
    <w:rsid w:val="000863BA"/>
    <w:rsid w:val="00086595"/>
    <w:rsid w:val="000877ED"/>
    <w:rsid w:val="00087927"/>
    <w:rsid w:val="000879CE"/>
    <w:rsid w:val="00087D70"/>
    <w:rsid w:val="000900CE"/>
    <w:rsid w:val="000900DA"/>
    <w:rsid w:val="0009151B"/>
    <w:rsid w:val="0009249A"/>
    <w:rsid w:val="00092585"/>
    <w:rsid w:val="00093F44"/>
    <w:rsid w:val="0009495F"/>
    <w:rsid w:val="00094B7F"/>
    <w:rsid w:val="00094F1E"/>
    <w:rsid w:val="0009663F"/>
    <w:rsid w:val="00097356"/>
    <w:rsid w:val="00097DE4"/>
    <w:rsid w:val="000A0813"/>
    <w:rsid w:val="000A0DDF"/>
    <w:rsid w:val="000A13F4"/>
    <w:rsid w:val="000A33F8"/>
    <w:rsid w:val="000A3997"/>
    <w:rsid w:val="000A39FF"/>
    <w:rsid w:val="000A3C74"/>
    <w:rsid w:val="000A4A52"/>
    <w:rsid w:val="000A6A83"/>
    <w:rsid w:val="000A6B52"/>
    <w:rsid w:val="000A7624"/>
    <w:rsid w:val="000B0C0F"/>
    <w:rsid w:val="000B0FE5"/>
    <w:rsid w:val="000B26FE"/>
    <w:rsid w:val="000B28B9"/>
    <w:rsid w:val="000B2947"/>
    <w:rsid w:val="000B2AAC"/>
    <w:rsid w:val="000B3C59"/>
    <w:rsid w:val="000B48B8"/>
    <w:rsid w:val="000B4D2A"/>
    <w:rsid w:val="000B5E26"/>
    <w:rsid w:val="000B661C"/>
    <w:rsid w:val="000B6D1B"/>
    <w:rsid w:val="000C0047"/>
    <w:rsid w:val="000C0E1E"/>
    <w:rsid w:val="000C1DF8"/>
    <w:rsid w:val="000C2CEE"/>
    <w:rsid w:val="000C2E2C"/>
    <w:rsid w:val="000C2FB4"/>
    <w:rsid w:val="000C412E"/>
    <w:rsid w:val="000C45E7"/>
    <w:rsid w:val="000C46FD"/>
    <w:rsid w:val="000C4C22"/>
    <w:rsid w:val="000C4FE6"/>
    <w:rsid w:val="000C5F20"/>
    <w:rsid w:val="000C6CF3"/>
    <w:rsid w:val="000C7217"/>
    <w:rsid w:val="000C764B"/>
    <w:rsid w:val="000C7DDD"/>
    <w:rsid w:val="000D00A8"/>
    <w:rsid w:val="000D0F52"/>
    <w:rsid w:val="000D2432"/>
    <w:rsid w:val="000D31AB"/>
    <w:rsid w:val="000D3283"/>
    <w:rsid w:val="000D442D"/>
    <w:rsid w:val="000D4614"/>
    <w:rsid w:val="000D4A9F"/>
    <w:rsid w:val="000D54B1"/>
    <w:rsid w:val="000D54BF"/>
    <w:rsid w:val="000D5865"/>
    <w:rsid w:val="000D5B26"/>
    <w:rsid w:val="000D60B1"/>
    <w:rsid w:val="000D6236"/>
    <w:rsid w:val="000D69EA"/>
    <w:rsid w:val="000D71A7"/>
    <w:rsid w:val="000E00C1"/>
    <w:rsid w:val="000E0B4D"/>
    <w:rsid w:val="000E0B93"/>
    <w:rsid w:val="000E1BAA"/>
    <w:rsid w:val="000E258E"/>
    <w:rsid w:val="000E30AA"/>
    <w:rsid w:val="000E3463"/>
    <w:rsid w:val="000E376E"/>
    <w:rsid w:val="000E43CA"/>
    <w:rsid w:val="000E446A"/>
    <w:rsid w:val="000E577A"/>
    <w:rsid w:val="000E6044"/>
    <w:rsid w:val="000E6718"/>
    <w:rsid w:val="000E6E59"/>
    <w:rsid w:val="000E78B6"/>
    <w:rsid w:val="000F03BC"/>
    <w:rsid w:val="000F0588"/>
    <w:rsid w:val="000F0EF7"/>
    <w:rsid w:val="000F1147"/>
    <w:rsid w:val="000F1664"/>
    <w:rsid w:val="000F27EA"/>
    <w:rsid w:val="000F2BA0"/>
    <w:rsid w:val="000F3D0A"/>
    <w:rsid w:val="000F5121"/>
    <w:rsid w:val="000F59D5"/>
    <w:rsid w:val="000F5AE7"/>
    <w:rsid w:val="000F5B88"/>
    <w:rsid w:val="000F68A9"/>
    <w:rsid w:val="000F6C17"/>
    <w:rsid w:val="000F770D"/>
    <w:rsid w:val="000F7ADF"/>
    <w:rsid w:val="001004E7"/>
    <w:rsid w:val="00100B88"/>
    <w:rsid w:val="00100CB0"/>
    <w:rsid w:val="00100F10"/>
    <w:rsid w:val="00101580"/>
    <w:rsid w:val="00101BAA"/>
    <w:rsid w:val="00102149"/>
    <w:rsid w:val="00102AB8"/>
    <w:rsid w:val="00102BBE"/>
    <w:rsid w:val="0010396A"/>
    <w:rsid w:val="0010403D"/>
    <w:rsid w:val="0010411E"/>
    <w:rsid w:val="00104A41"/>
    <w:rsid w:val="00104C48"/>
    <w:rsid w:val="00105028"/>
    <w:rsid w:val="0010628B"/>
    <w:rsid w:val="001070A4"/>
    <w:rsid w:val="00107630"/>
    <w:rsid w:val="001077F0"/>
    <w:rsid w:val="00110586"/>
    <w:rsid w:val="001108A0"/>
    <w:rsid w:val="00111A9B"/>
    <w:rsid w:val="00111BD1"/>
    <w:rsid w:val="00112379"/>
    <w:rsid w:val="00112471"/>
    <w:rsid w:val="00112BA8"/>
    <w:rsid w:val="0011310F"/>
    <w:rsid w:val="00113990"/>
    <w:rsid w:val="00114504"/>
    <w:rsid w:val="00115027"/>
    <w:rsid w:val="00115096"/>
    <w:rsid w:val="001157FE"/>
    <w:rsid w:val="0011598D"/>
    <w:rsid w:val="00116492"/>
    <w:rsid w:val="001175AA"/>
    <w:rsid w:val="00120633"/>
    <w:rsid w:val="00121700"/>
    <w:rsid w:val="00121C2F"/>
    <w:rsid w:val="00121C82"/>
    <w:rsid w:val="00121FC6"/>
    <w:rsid w:val="00122004"/>
    <w:rsid w:val="001221E7"/>
    <w:rsid w:val="00122869"/>
    <w:rsid w:val="0012292C"/>
    <w:rsid w:val="00122ED1"/>
    <w:rsid w:val="00122EFD"/>
    <w:rsid w:val="00123103"/>
    <w:rsid w:val="001232D0"/>
    <w:rsid w:val="00123554"/>
    <w:rsid w:val="00123581"/>
    <w:rsid w:val="00123EA5"/>
    <w:rsid w:val="0012403F"/>
    <w:rsid w:val="00125BB9"/>
    <w:rsid w:val="00125CEC"/>
    <w:rsid w:val="001262D4"/>
    <w:rsid w:val="00126D1F"/>
    <w:rsid w:val="00127139"/>
    <w:rsid w:val="00127A9D"/>
    <w:rsid w:val="00130141"/>
    <w:rsid w:val="00130772"/>
    <w:rsid w:val="00130B2E"/>
    <w:rsid w:val="00132490"/>
    <w:rsid w:val="001326B0"/>
    <w:rsid w:val="001326FC"/>
    <w:rsid w:val="00132B02"/>
    <w:rsid w:val="00132BB8"/>
    <w:rsid w:val="0013309D"/>
    <w:rsid w:val="00133A3F"/>
    <w:rsid w:val="00134F59"/>
    <w:rsid w:val="00135834"/>
    <w:rsid w:val="001359BC"/>
    <w:rsid w:val="00135C25"/>
    <w:rsid w:val="00136741"/>
    <w:rsid w:val="00136B09"/>
    <w:rsid w:val="00136C70"/>
    <w:rsid w:val="00137309"/>
    <w:rsid w:val="001376BD"/>
    <w:rsid w:val="0014042E"/>
    <w:rsid w:val="001407CA"/>
    <w:rsid w:val="00140D7F"/>
    <w:rsid w:val="001415FA"/>
    <w:rsid w:val="00141C86"/>
    <w:rsid w:val="001426AC"/>
    <w:rsid w:val="001426C3"/>
    <w:rsid w:val="001428DF"/>
    <w:rsid w:val="00142CC0"/>
    <w:rsid w:val="00143C10"/>
    <w:rsid w:val="00144379"/>
    <w:rsid w:val="00144A9A"/>
    <w:rsid w:val="00145208"/>
    <w:rsid w:val="00145506"/>
    <w:rsid w:val="001456D9"/>
    <w:rsid w:val="001478EE"/>
    <w:rsid w:val="001509FC"/>
    <w:rsid w:val="00150A4C"/>
    <w:rsid w:val="00151052"/>
    <w:rsid w:val="001510F9"/>
    <w:rsid w:val="0015199C"/>
    <w:rsid w:val="00151A80"/>
    <w:rsid w:val="00151EC8"/>
    <w:rsid w:val="00151FD0"/>
    <w:rsid w:val="001521AA"/>
    <w:rsid w:val="00154618"/>
    <w:rsid w:val="00154B45"/>
    <w:rsid w:val="00155817"/>
    <w:rsid w:val="001559C5"/>
    <w:rsid w:val="001565B3"/>
    <w:rsid w:val="001619C3"/>
    <w:rsid w:val="00162664"/>
    <w:rsid w:val="00162674"/>
    <w:rsid w:val="00162CD5"/>
    <w:rsid w:val="00163256"/>
    <w:rsid w:val="00163441"/>
    <w:rsid w:val="00163C2E"/>
    <w:rsid w:val="00164126"/>
    <w:rsid w:val="00164473"/>
    <w:rsid w:val="00164958"/>
    <w:rsid w:val="00164CA4"/>
    <w:rsid w:val="001653A4"/>
    <w:rsid w:val="001659B2"/>
    <w:rsid w:val="00165D1D"/>
    <w:rsid w:val="001665FE"/>
    <w:rsid w:val="001668EC"/>
    <w:rsid w:val="001702F6"/>
    <w:rsid w:val="001704B1"/>
    <w:rsid w:val="001707BE"/>
    <w:rsid w:val="00170959"/>
    <w:rsid w:val="00171D4F"/>
    <w:rsid w:val="00173114"/>
    <w:rsid w:val="0017430A"/>
    <w:rsid w:val="001744FC"/>
    <w:rsid w:val="001745FB"/>
    <w:rsid w:val="001758E3"/>
    <w:rsid w:val="00175CC2"/>
    <w:rsid w:val="00175D23"/>
    <w:rsid w:val="00176DA0"/>
    <w:rsid w:val="0017708F"/>
    <w:rsid w:val="00177304"/>
    <w:rsid w:val="00177700"/>
    <w:rsid w:val="001778C2"/>
    <w:rsid w:val="00177A14"/>
    <w:rsid w:val="00181829"/>
    <w:rsid w:val="00182319"/>
    <w:rsid w:val="00183246"/>
    <w:rsid w:val="001833AF"/>
    <w:rsid w:val="00183F7A"/>
    <w:rsid w:val="00184E12"/>
    <w:rsid w:val="0018501C"/>
    <w:rsid w:val="00185453"/>
    <w:rsid w:val="001865EE"/>
    <w:rsid w:val="00190D46"/>
    <w:rsid w:val="0019116B"/>
    <w:rsid w:val="001928DE"/>
    <w:rsid w:val="00192E42"/>
    <w:rsid w:val="0019316B"/>
    <w:rsid w:val="00193BF3"/>
    <w:rsid w:val="001945E8"/>
    <w:rsid w:val="00196C96"/>
    <w:rsid w:val="00196F16"/>
    <w:rsid w:val="00196F9B"/>
    <w:rsid w:val="001975FB"/>
    <w:rsid w:val="00197F6C"/>
    <w:rsid w:val="001A020A"/>
    <w:rsid w:val="001A0607"/>
    <w:rsid w:val="001A0BE2"/>
    <w:rsid w:val="001A0ECA"/>
    <w:rsid w:val="001A0FA6"/>
    <w:rsid w:val="001A28C4"/>
    <w:rsid w:val="001A2E51"/>
    <w:rsid w:val="001A2E7A"/>
    <w:rsid w:val="001A2EE4"/>
    <w:rsid w:val="001A3060"/>
    <w:rsid w:val="001A3300"/>
    <w:rsid w:val="001A36A8"/>
    <w:rsid w:val="001A413B"/>
    <w:rsid w:val="001A4521"/>
    <w:rsid w:val="001A4B43"/>
    <w:rsid w:val="001A4F9A"/>
    <w:rsid w:val="001A5390"/>
    <w:rsid w:val="001A5E8D"/>
    <w:rsid w:val="001A6A07"/>
    <w:rsid w:val="001B0616"/>
    <w:rsid w:val="001B0A44"/>
    <w:rsid w:val="001B0AA2"/>
    <w:rsid w:val="001B0EC3"/>
    <w:rsid w:val="001B1264"/>
    <w:rsid w:val="001B13C8"/>
    <w:rsid w:val="001B144D"/>
    <w:rsid w:val="001B34CD"/>
    <w:rsid w:val="001B3942"/>
    <w:rsid w:val="001B4376"/>
    <w:rsid w:val="001B46D4"/>
    <w:rsid w:val="001B5022"/>
    <w:rsid w:val="001B59DE"/>
    <w:rsid w:val="001B5D0F"/>
    <w:rsid w:val="001B61C1"/>
    <w:rsid w:val="001B632C"/>
    <w:rsid w:val="001B7091"/>
    <w:rsid w:val="001B72E7"/>
    <w:rsid w:val="001C0343"/>
    <w:rsid w:val="001C040E"/>
    <w:rsid w:val="001C0504"/>
    <w:rsid w:val="001C0788"/>
    <w:rsid w:val="001C0ED9"/>
    <w:rsid w:val="001C1390"/>
    <w:rsid w:val="001C13AC"/>
    <w:rsid w:val="001C144A"/>
    <w:rsid w:val="001C1EB4"/>
    <w:rsid w:val="001C2003"/>
    <w:rsid w:val="001C241E"/>
    <w:rsid w:val="001C283F"/>
    <w:rsid w:val="001C308A"/>
    <w:rsid w:val="001C3A08"/>
    <w:rsid w:val="001C439F"/>
    <w:rsid w:val="001C4DAE"/>
    <w:rsid w:val="001C5054"/>
    <w:rsid w:val="001C5AD0"/>
    <w:rsid w:val="001C6667"/>
    <w:rsid w:val="001C7C8D"/>
    <w:rsid w:val="001D1073"/>
    <w:rsid w:val="001D13A0"/>
    <w:rsid w:val="001D1656"/>
    <w:rsid w:val="001D1A84"/>
    <w:rsid w:val="001D1CF9"/>
    <w:rsid w:val="001D273E"/>
    <w:rsid w:val="001D3885"/>
    <w:rsid w:val="001D38CF"/>
    <w:rsid w:val="001D4289"/>
    <w:rsid w:val="001D51A9"/>
    <w:rsid w:val="001D528C"/>
    <w:rsid w:val="001D663D"/>
    <w:rsid w:val="001E0251"/>
    <w:rsid w:val="001E0458"/>
    <w:rsid w:val="001E0510"/>
    <w:rsid w:val="001E1157"/>
    <w:rsid w:val="001E1C75"/>
    <w:rsid w:val="001E25A4"/>
    <w:rsid w:val="001E290E"/>
    <w:rsid w:val="001E3CFF"/>
    <w:rsid w:val="001E411A"/>
    <w:rsid w:val="001E4D11"/>
    <w:rsid w:val="001E5715"/>
    <w:rsid w:val="001E5F61"/>
    <w:rsid w:val="001E6359"/>
    <w:rsid w:val="001E64E6"/>
    <w:rsid w:val="001E72A4"/>
    <w:rsid w:val="001E7A19"/>
    <w:rsid w:val="001E7FB2"/>
    <w:rsid w:val="001F003A"/>
    <w:rsid w:val="001F0A45"/>
    <w:rsid w:val="001F1B3D"/>
    <w:rsid w:val="001F270E"/>
    <w:rsid w:val="001F3075"/>
    <w:rsid w:val="001F33E0"/>
    <w:rsid w:val="001F33EA"/>
    <w:rsid w:val="001F3A5E"/>
    <w:rsid w:val="001F3CDA"/>
    <w:rsid w:val="001F479B"/>
    <w:rsid w:val="001F4CE7"/>
    <w:rsid w:val="001F5E1F"/>
    <w:rsid w:val="001F69F6"/>
    <w:rsid w:val="001F6A31"/>
    <w:rsid w:val="001F6EF4"/>
    <w:rsid w:val="001F6F9C"/>
    <w:rsid w:val="001F7607"/>
    <w:rsid w:val="001F76CC"/>
    <w:rsid w:val="001F7844"/>
    <w:rsid w:val="0020026C"/>
    <w:rsid w:val="00200AD9"/>
    <w:rsid w:val="0020129D"/>
    <w:rsid w:val="00202440"/>
    <w:rsid w:val="002027D8"/>
    <w:rsid w:val="002036EF"/>
    <w:rsid w:val="00203F8A"/>
    <w:rsid w:val="00204162"/>
    <w:rsid w:val="00204325"/>
    <w:rsid w:val="00205811"/>
    <w:rsid w:val="00205923"/>
    <w:rsid w:val="00206169"/>
    <w:rsid w:val="00206602"/>
    <w:rsid w:val="002068F7"/>
    <w:rsid w:val="002070C1"/>
    <w:rsid w:val="00207F39"/>
    <w:rsid w:val="00210872"/>
    <w:rsid w:val="00211183"/>
    <w:rsid w:val="002136CF"/>
    <w:rsid w:val="002137B6"/>
    <w:rsid w:val="002137C6"/>
    <w:rsid w:val="00213DD1"/>
    <w:rsid w:val="00214656"/>
    <w:rsid w:val="002166DB"/>
    <w:rsid w:val="00216C25"/>
    <w:rsid w:val="00217951"/>
    <w:rsid w:val="00220145"/>
    <w:rsid w:val="002204C5"/>
    <w:rsid w:val="00220E0F"/>
    <w:rsid w:val="00222015"/>
    <w:rsid w:val="002220AA"/>
    <w:rsid w:val="00222AB6"/>
    <w:rsid w:val="00222FD4"/>
    <w:rsid w:val="002230C1"/>
    <w:rsid w:val="002231C5"/>
    <w:rsid w:val="002232B3"/>
    <w:rsid w:val="002232E8"/>
    <w:rsid w:val="00224246"/>
    <w:rsid w:val="00225C04"/>
    <w:rsid w:val="00225C5B"/>
    <w:rsid w:val="0022676E"/>
    <w:rsid w:val="002276D6"/>
    <w:rsid w:val="00227E13"/>
    <w:rsid w:val="00230CCE"/>
    <w:rsid w:val="00232A7E"/>
    <w:rsid w:val="00233E1A"/>
    <w:rsid w:val="002355DD"/>
    <w:rsid w:val="00235654"/>
    <w:rsid w:val="0023665C"/>
    <w:rsid w:val="00237918"/>
    <w:rsid w:val="00241D76"/>
    <w:rsid w:val="002428AA"/>
    <w:rsid w:val="00242ADB"/>
    <w:rsid w:val="00243188"/>
    <w:rsid w:val="002437B8"/>
    <w:rsid w:val="0024393F"/>
    <w:rsid w:val="00243A96"/>
    <w:rsid w:val="00245075"/>
    <w:rsid w:val="002454B7"/>
    <w:rsid w:val="002463CD"/>
    <w:rsid w:val="002471E6"/>
    <w:rsid w:val="00247B47"/>
    <w:rsid w:val="0025055F"/>
    <w:rsid w:val="00251565"/>
    <w:rsid w:val="002515A2"/>
    <w:rsid w:val="00252413"/>
    <w:rsid w:val="00252F0B"/>
    <w:rsid w:val="0025366B"/>
    <w:rsid w:val="00253688"/>
    <w:rsid w:val="002538A3"/>
    <w:rsid w:val="00254175"/>
    <w:rsid w:val="002542E1"/>
    <w:rsid w:val="002545A2"/>
    <w:rsid w:val="00254867"/>
    <w:rsid w:val="002549E4"/>
    <w:rsid w:val="00254E91"/>
    <w:rsid w:val="002555F1"/>
    <w:rsid w:val="00256730"/>
    <w:rsid w:val="00256852"/>
    <w:rsid w:val="00260273"/>
    <w:rsid w:val="00260B7E"/>
    <w:rsid w:val="00261877"/>
    <w:rsid w:val="002618F8"/>
    <w:rsid w:val="002622F0"/>
    <w:rsid w:val="002625CC"/>
    <w:rsid w:val="00262B23"/>
    <w:rsid w:val="002637AA"/>
    <w:rsid w:val="00263C5E"/>
    <w:rsid w:val="00264619"/>
    <w:rsid w:val="0026474E"/>
    <w:rsid w:val="002647C2"/>
    <w:rsid w:val="0026487E"/>
    <w:rsid w:val="0026495E"/>
    <w:rsid w:val="00264E9C"/>
    <w:rsid w:val="00265D0A"/>
    <w:rsid w:val="002669FC"/>
    <w:rsid w:val="00266B31"/>
    <w:rsid w:val="00266DF5"/>
    <w:rsid w:val="00267A4E"/>
    <w:rsid w:val="00267E09"/>
    <w:rsid w:val="0027097C"/>
    <w:rsid w:val="00271478"/>
    <w:rsid w:val="002716E8"/>
    <w:rsid w:val="002721C2"/>
    <w:rsid w:val="002724F4"/>
    <w:rsid w:val="002725F6"/>
    <w:rsid w:val="00273428"/>
    <w:rsid w:val="00274752"/>
    <w:rsid w:val="00274B80"/>
    <w:rsid w:val="00275901"/>
    <w:rsid w:val="00276464"/>
    <w:rsid w:val="002768F3"/>
    <w:rsid w:val="00276FBA"/>
    <w:rsid w:val="00277D7C"/>
    <w:rsid w:val="0028071F"/>
    <w:rsid w:val="00280AB5"/>
    <w:rsid w:val="00280C2C"/>
    <w:rsid w:val="002816F5"/>
    <w:rsid w:val="00281848"/>
    <w:rsid w:val="00281A3D"/>
    <w:rsid w:val="00281BB0"/>
    <w:rsid w:val="00282FB2"/>
    <w:rsid w:val="0028330D"/>
    <w:rsid w:val="00283949"/>
    <w:rsid w:val="00283E34"/>
    <w:rsid w:val="002846DE"/>
    <w:rsid w:val="002854B2"/>
    <w:rsid w:val="00286FBE"/>
    <w:rsid w:val="00290496"/>
    <w:rsid w:val="00290F13"/>
    <w:rsid w:val="00291100"/>
    <w:rsid w:val="00291BA0"/>
    <w:rsid w:val="002935B3"/>
    <w:rsid w:val="00293B74"/>
    <w:rsid w:val="00294024"/>
    <w:rsid w:val="002953EC"/>
    <w:rsid w:val="002970D9"/>
    <w:rsid w:val="002A15A9"/>
    <w:rsid w:val="002A230F"/>
    <w:rsid w:val="002A314A"/>
    <w:rsid w:val="002A380D"/>
    <w:rsid w:val="002A3F08"/>
    <w:rsid w:val="002A4C1F"/>
    <w:rsid w:val="002A54A4"/>
    <w:rsid w:val="002A5546"/>
    <w:rsid w:val="002A5EF1"/>
    <w:rsid w:val="002A7AE1"/>
    <w:rsid w:val="002A7D16"/>
    <w:rsid w:val="002A7DC0"/>
    <w:rsid w:val="002B049A"/>
    <w:rsid w:val="002B0561"/>
    <w:rsid w:val="002B0FF6"/>
    <w:rsid w:val="002B16CD"/>
    <w:rsid w:val="002B2214"/>
    <w:rsid w:val="002B2B4D"/>
    <w:rsid w:val="002B2FD6"/>
    <w:rsid w:val="002B42A7"/>
    <w:rsid w:val="002B475A"/>
    <w:rsid w:val="002B4B0C"/>
    <w:rsid w:val="002B4C66"/>
    <w:rsid w:val="002B4E11"/>
    <w:rsid w:val="002B53DD"/>
    <w:rsid w:val="002B5B06"/>
    <w:rsid w:val="002B73F6"/>
    <w:rsid w:val="002B74C5"/>
    <w:rsid w:val="002B782A"/>
    <w:rsid w:val="002C0096"/>
    <w:rsid w:val="002C029A"/>
    <w:rsid w:val="002C051B"/>
    <w:rsid w:val="002C15A4"/>
    <w:rsid w:val="002C2AF7"/>
    <w:rsid w:val="002C44E2"/>
    <w:rsid w:val="002C452E"/>
    <w:rsid w:val="002C6476"/>
    <w:rsid w:val="002C715E"/>
    <w:rsid w:val="002C7753"/>
    <w:rsid w:val="002C7B26"/>
    <w:rsid w:val="002D0276"/>
    <w:rsid w:val="002D0465"/>
    <w:rsid w:val="002D052E"/>
    <w:rsid w:val="002D0915"/>
    <w:rsid w:val="002D1839"/>
    <w:rsid w:val="002D1929"/>
    <w:rsid w:val="002D1D74"/>
    <w:rsid w:val="002D27E8"/>
    <w:rsid w:val="002D3351"/>
    <w:rsid w:val="002D3D9B"/>
    <w:rsid w:val="002D566C"/>
    <w:rsid w:val="002D665F"/>
    <w:rsid w:val="002D682C"/>
    <w:rsid w:val="002D713A"/>
    <w:rsid w:val="002D744D"/>
    <w:rsid w:val="002D750C"/>
    <w:rsid w:val="002D76AF"/>
    <w:rsid w:val="002D7C72"/>
    <w:rsid w:val="002E02E4"/>
    <w:rsid w:val="002E21CB"/>
    <w:rsid w:val="002E272A"/>
    <w:rsid w:val="002E2AE6"/>
    <w:rsid w:val="002E3390"/>
    <w:rsid w:val="002E435E"/>
    <w:rsid w:val="002E46A6"/>
    <w:rsid w:val="002E58D1"/>
    <w:rsid w:val="002E62CB"/>
    <w:rsid w:val="002E6590"/>
    <w:rsid w:val="002E72E6"/>
    <w:rsid w:val="002E75F8"/>
    <w:rsid w:val="002E781C"/>
    <w:rsid w:val="002E7DB3"/>
    <w:rsid w:val="002F03FA"/>
    <w:rsid w:val="002F04F2"/>
    <w:rsid w:val="002F0601"/>
    <w:rsid w:val="002F0762"/>
    <w:rsid w:val="002F100F"/>
    <w:rsid w:val="002F114A"/>
    <w:rsid w:val="002F26DA"/>
    <w:rsid w:val="002F2A13"/>
    <w:rsid w:val="002F2AD5"/>
    <w:rsid w:val="002F2B4E"/>
    <w:rsid w:val="002F3F7F"/>
    <w:rsid w:val="002F446C"/>
    <w:rsid w:val="002F53E2"/>
    <w:rsid w:val="002F5BFB"/>
    <w:rsid w:val="002F6D02"/>
    <w:rsid w:val="002F71BB"/>
    <w:rsid w:val="002F76E8"/>
    <w:rsid w:val="002F77CB"/>
    <w:rsid w:val="00301C63"/>
    <w:rsid w:val="00301DEC"/>
    <w:rsid w:val="00302435"/>
    <w:rsid w:val="0030282C"/>
    <w:rsid w:val="00303ABA"/>
    <w:rsid w:val="00304C9A"/>
    <w:rsid w:val="0030505C"/>
    <w:rsid w:val="003050CE"/>
    <w:rsid w:val="0030533D"/>
    <w:rsid w:val="0030536A"/>
    <w:rsid w:val="003071AD"/>
    <w:rsid w:val="003074AF"/>
    <w:rsid w:val="00307F56"/>
    <w:rsid w:val="00310824"/>
    <w:rsid w:val="00310969"/>
    <w:rsid w:val="00310DDE"/>
    <w:rsid w:val="00310EFE"/>
    <w:rsid w:val="003113EC"/>
    <w:rsid w:val="00311AD6"/>
    <w:rsid w:val="00311C95"/>
    <w:rsid w:val="0031210C"/>
    <w:rsid w:val="0031248D"/>
    <w:rsid w:val="003126C0"/>
    <w:rsid w:val="0031307A"/>
    <w:rsid w:val="00314F27"/>
    <w:rsid w:val="00316338"/>
    <w:rsid w:val="003163AF"/>
    <w:rsid w:val="00317115"/>
    <w:rsid w:val="00317D08"/>
    <w:rsid w:val="003207A0"/>
    <w:rsid w:val="00320D57"/>
    <w:rsid w:val="00321AD6"/>
    <w:rsid w:val="00321B85"/>
    <w:rsid w:val="00321EA1"/>
    <w:rsid w:val="003233FD"/>
    <w:rsid w:val="0032340A"/>
    <w:rsid w:val="00323988"/>
    <w:rsid w:val="00323DF7"/>
    <w:rsid w:val="00323FFE"/>
    <w:rsid w:val="00325057"/>
    <w:rsid w:val="0032510B"/>
    <w:rsid w:val="00325B78"/>
    <w:rsid w:val="003262CF"/>
    <w:rsid w:val="00326E75"/>
    <w:rsid w:val="00327D1F"/>
    <w:rsid w:val="00327D3F"/>
    <w:rsid w:val="00330434"/>
    <w:rsid w:val="00330528"/>
    <w:rsid w:val="003308A2"/>
    <w:rsid w:val="00331799"/>
    <w:rsid w:val="003323A0"/>
    <w:rsid w:val="003324EC"/>
    <w:rsid w:val="0033269B"/>
    <w:rsid w:val="003327EC"/>
    <w:rsid w:val="00332D86"/>
    <w:rsid w:val="003330C2"/>
    <w:rsid w:val="00333BB8"/>
    <w:rsid w:val="00334096"/>
    <w:rsid w:val="003341C7"/>
    <w:rsid w:val="00334B98"/>
    <w:rsid w:val="00334F24"/>
    <w:rsid w:val="00335528"/>
    <w:rsid w:val="00335F8E"/>
    <w:rsid w:val="003368D4"/>
    <w:rsid w:val="00337F58"/>
    <w:rsid w:val="003413AA"/>
    <w:rsid w:val="00342A88"/>
    <w:rsid w:val="00342D10"/>
    <w:rsid w:val="0034309B"/>
    <w:rsid w:val="00343AC2"/>
    <w:rsid w:val="0034437F"/>
    <w:rsid w:val="00344734"/>
    <w:rsid w:val="00344FB5"/>
    <w:rsid w:val="00345003"/>
    <w:rsid w:val="003452CE"/>
    <w:rsid w:val="0034539F"/>
    <w:rsid w:val="00345DD9"/>
    <w:rsid w:val="003469E8"/>
    <w:rsid w:val="00346D43"/>
    <w:rsid w:val="003478EE"/>
    <w:rsid w:val="00347F6D"/>
    <w:rsid w:val="003502DE"/>
    <w:rsid w:val="003512AA"/>
    <w:rsid w:val="003519E3"/>
    <w:rsid w:val="003521B6"/>
    <w:rsid w:val="00352907"/>
    <w:rsid w:val="00353B34"/>
    <w:rsid w:val="00353DEC"/>
    <w:rsid w:val="00353F48"/>
    <w:rsid w:val="003547E9"/>
    <w:rsid w:val="00354E8D"/>
    <w:rsid w:val="00355BB0"/>
    <w:rsid w:val="00355BC4"/>
    <w:rsid w:val="00355D36"/>
    <w:rsid w:val="00356ADD"/>
    <w:rsid w:val="003604FF"/>
    <w:rsid w:val="003609AB"/>
    <w:rsid w:val="00361DA2"/>
    <w:rsid w:val="00361E31"/>
    <w:rsid w:val="00361E62"/>
    <w:rsid w:val="00362109"/>
    <w:rsid w:val="00362710"/>
    <w:rsid w:val="003647F8"/>
    <w:rsid w:val="0036569C"/>
    <w:rsid w:val="0036612D"/>
    <w:rsid w:val="003704EE"/>
    <w:rsid w:val="00370E1B"/>
    <w:rsid w:val="00370F40"/>
    <w:rsid w:val="0037110C"/>
    <w:rsid w:val="0037129C"/>
    <w:rsid w:val="00371523"/>
    <w:rsid w:val="003719FD"/>
    <w:rsid w:val="003726EA"/>
    <w:rsid w:val="00372AB8"/>
    <w:rsid w:val="00372E7F"/>
    <w:rsid w:val="00373236"/>
    <w:rsid w:val="00373868"/>
    <w:rsid w:val="003738E5"/>
    <w:rsid w:val="00374A6E"/>
    <w:rsid w:val="00375445"/>
    <w:rsid w:val="0037674A"/>
    <w:rsid w:val="00376FDB"/>
    <w:rsid w:val="00377432"/>
    <w:rsid w:val="00377BC0"/>
    <w:rsid w:val="00380F88"/>
    <w:rsid w:val="00382094"/>
    <w:rsid w:val="0038220E"/>
    <w:rsid w:val="00382712"/>
    <w:rsid w:val="003839BD"/>
    <w:rsid w:val="00384C39"/>
    <w:rsid w:val="003860CD"/>
    <w:rsid w:val="0038778E"/>
    <w:rsid w:val="003878E1"/>
    <w:rsid w:val="00387C77"/>
    <w:rsid w:val="003903DB"/>
    <w:rsid w:val="003916AC"/>
    <w:rsid w:val="003918D7"/>
    <w:rsid w:val="00392DC3"/>
    <w:rsid w:val="003942B9"/>
    <w:rsid w:val="00394E9C"/>
    <w:rsid w:val="00394F3B"/>
    <w:rsid w:val="0039616D"/>
    <w:rsid w:val="00396489"/>
    <w:rsid w:val="003968C4"/>
    <w:rsid w:val="00397A69"/>
    <w:rsid w:val="003A0636"/>
    <w:rsid w:val="003A53C2"/>
    <w:rsid w:val="003A6116"/>
    <w:rsid w:val="003A619C"/>
    <w:rsid w:val="003A6431"/>
    <w:rsid w:val="003A6472"/>
    <w:rsid w:val="003A70E6"/>
    <w:rsid w:val="003B0074"/>
    <w:rsid w:val="003B11D8"/>
    <w:rsid w:val="003B2625"/>
    <w:rsid w:val="003B2780"/>
    <w:rsid w:val="003B2E97"/>
    <w:rsid w:val="003B2FBE"/>
    <w:rsid w:val="003B3408"/>
    <w:rsid w:val="003B3855"/>
    <w:rsid w:val="003B43BF"/>
    <w:rsid w:val="003B4838"/>
    <w:rsid w:val="003B51F1"/>
    <w:rsid w:val="003B5AA8"/>
    <w:rsid w:val="003B75E4"/>
    <w:rsid w:val="003B7689"/>
    <w:rsid w:val="003B7AFA"/>
    <w:rsid w:val="003C0232"/>
    <w:rsid w:val="003C09D8"/>
    <w:rsid w:val="003C0A7D"/>
    <w:rsid w:val="003C15AC"/>
    <w:rsid w:val="003C323F"/>
    <w:rsid w:val="003C33DE"/>
    <w:rsid w:val="003C384D"/>
    <w:rsid w:val="003C40BB"/>
    <w:rsid w:val="003C4187"/>
    <w:rsid w:val="003C4547"/>
    <w:rsid w:val="003C4BC7"/>
    <w:rsid w:val="003C5061"/>
    <w:rsid w:val="003C520C"/>
    <w:rsid w:val="003C60D8"/>
    <w:rsid w:val="003C60F5"/>
    <w:rsid w:val="003C62E9"/>
    <w:rsid w:val="003C6709"/>
    <w:rsid w:val="003D0B65"/>
    <w:rsid w:val="003D0F77"/>
    <w:rsid w:val="003D1079"/>
    <w:rsid w:val="003D1767"/>
    <w:rsid w:val="003D1C8B"/>
    <w:rsid w:val="003D1D82"/>
    <w:rsid w:val="003D3827"/>
    <w:rsid w:val="003D613F"/>
    <w:rsid w:val="003D6144"/>
    <w:rsid w:val="003D670F"/>
    <w:rsid w:val="003D67B0"/>
    <w:rsid w:val="003D703E"/>
    <w:rsid w:val="003D7142"/>
    <w:rsid w:val="003D7D38"/>
    <w:rsid w:val="003E173E"/>
    <w:rsid w:val="003E18DF"/>
    <w:rsid w:val="003E2BE5"/>
    <w:rsid w:val="003E338A"/>
    <w:rsid w:val="003E381C"/>
    <w:rsid w:val="003E3A20"/>
    <w:rsid w:val="003E4CF8"/>
    <w:rsid w:val="003E54BD"/>
    <w:rsid w:val="003E5A40"/>
    <w:rsid w:val="003E5B2A"/>
    <w:rsid w:val="003E67F4"/>
    <w:rsid w:val="003E7141"/>
    <w:rsid w:val="003E74BA"/>
    <w:rsid w:val="003E7D1D"/>
    <w:rsid w:val="003F10BF"/>
    <w:rsid w:val="003F122D"/>
    <w:rsid w:val="003F28E9"/>
    <w:rsid w:val="003F2CE3"/>
    <w:rsid w:val="003F2CE4"/>
    <w:rsid w:val="003F3AA0"/>
    <w:rsid w:val="003F3B07"/>
    <w:rsid w:val="003F418D"/>
    <w:rsid w:val="003F55AF"/>
    <w:rsid w:val="003F5D41"/>
    <w:rsid w:val="003F5E31"/>
    <w:rsid w:val="003F730C"/>
    <w:rsid w:val="003F790D"/>
    <w:rsid w:val="003F7E5B"/>
    <w:rsid w:val="00400F86"/>
    <w:rsid w:val="0040146B"/>
    <w:rsid w:val="004016DC"/>
    <w:rsid w:val="0040288A"/>
    <w:rsid w:val="00402927"/>
    <w:rsid w:val="00403AB2"/>
    <w:rsid w:val="00403F21"/>
    <w:rsid w:val="00404926"/>
    <w:rsid w:val="00404C28"/>
    <w:rsid w:val="00405590"/>
    <w:rsid w:val="004056B9"/>
    <w:rsid w:val="00406469"/>
    <w:rsid w:val="0040653E"/>
    <w:rsid w:val="0040688D"/>
    <w:rsid w:val="00406A37"/>
    <w:rsid w:val="00406EB1"/>
    <w:rsid w:val="00410B5B"/>
    <w:rsid w:val="0041148D"/>
    <w:rsid w:val="00411B58"/>
    <w:rsid w:val="00412187"/>
    <w:rsid w:val="00412400"/>
    <w:rsid w:val="00412414"/>
    <w:rsid w:val="00412722"/>
    <w:rsid w:val="00413F78"/>
    <w:rsid w:val="004142DA"/>
    <w:rsid w:val="00414835"/>
    <w:rsid w:val="00414FF0"/>
    <w:rsid w:val="00415A8E"/>
    <w:rsid w:val="00416396"/>
    <w:rsid w:val="0041721E"/>
    <w:rsid w:val="00417EA1"/>
    <w:rsid w:val="004214B4"/>
    <w:rsid w:val="004215E8"/>
    <w:rsid w:val="004219DC"/>
    <w:rsid w:val="00421A3A"/>
    <w:rsid w:val="00422A1B"/>
    <w:rsid w:val="0042317D"/>
    <w:rsid w:val="004231C6"/>
    <w:rsid w:val="004234DB"/>
    <w:rsid w:val="00425147"/>
    <w:rsid w:val="00425295"/>
    <w:rsid w:val="0042534C"/>
    <w:rsid w:val="00425D12"/>
    <w:rsid w:val="00426F2B"/>
    <w:rsid w:val="004278A1"/>
    <w:rsid w:val="00430033"/>
    <w:rsid w:val="004311B4"/>
    <w:rsid w:val="00431818"/>
    <w:rsid w:val="00431C31"/>
    <w:rsid w:val="00431CA2"/>
    <w:rsid w:val="004328F1"/>
    <w:rsid w:val="00432F6E"/>
    <w:rsid w:val="00433121"/>
    <w:rsid w:val="0043331B"/>
    <w:rsid w:val="0043351D"/>
    <w:rsid w:val="00434640"/>
    <w:rsid w:val="00434817"/>
    <w:rsid w:val="00435858"/>
    <w:rsid w:val="0043587B"/>
    <w:rsid w:val="00436DFB"/>
    <w:rsid w:val="004370D5"/>
    <w:rsid w:val="00437957"/>
    <w:rsid w:val="00437DC8"/>
    <w:rsid w:val="00440721"/>
    <w:rsid w:val="00440F31"/>
    <w:rsid w:val="00440FA7"/>
    <w:rsid w:val="00441036"/>
    <w:rsid w:val="004412FE"/>
    <w:rsid w:val="0044144E"/>
    <w:rsid w:val="00442AB5"/>
    <w:rsid w:val="0044344C"/>
    <w:rsid w:val="00443F7D"/>
    <w:rsid w:val="00443FA1"/>
    <w:rsid w:val="00444C37"/>
    <w:rsid w:val="0044505E"/>
    <w:rsid w:val="00445F05"/>
    <w:rsid w:val="0044622A"/>
    <w:rsid w:val="004463CE"/>
    <w:rsid w:val="00446468"/>
    <w:rsid w:val="00446B25"/>
    <w:rsid w:val="00447C56"/>
    <w:rsid w:val="004500A8"/>
    <w:rsid w:val="00451451"/>
    <w:rsid w:val="0045161C"/>
    <w:rsid w:val="00451B31"/>
    <w:rsid w:val="00451B63"/>
    <w:rsid w:val="004530F1"/>
    <w:rsid w:val="00453631"/>
    <w:rsid w:val="004536A8"/>
    <w:rsid w:val="00453C91"/>
    <w:rsid w:val="004545D9"/>
    <w:rsid w:val="00454CD4"/>
    <w:rsid w:val="00455615"/>
    <w:rsid w:val="00455C75"/>
    <w:rsid w:val="0046020E"/>
    <w:rsid w:val="004602F7"/>
    <w:rsid w:val="0046076E"/>
    <w:rsid w:val="00460A9E"/>
    <w:rsid w:val="00461115"/>
    <w:rsid w:val="00461460"/>
    <w:rsid w:val="00461AAC"/>
    <w:rsid w:val="00461DA6"/>
    <w:rsid w:val="004622EF"/>
    <w:rsid w:val="00462335"/>
    <w:rsid w:val="00462732"/>
    <w:rsid w:val="00462F08"/>
    <w:rsid w:val="00463084"/>
    <w:rsid w:val="00466227"/>
    <w:rsid w:val="00466288"/>
    <w:rsid w:val="00467B94"/>
    <w:rsid w:val="00467F77"/>
    <w:rsid w:val="00470C9F"/>
    <w:rsid w:val="0047199E"/>
    <w:rsid w:val="004723D5"/>
    <w:rsid w:val="00472BB2"/>
    <w:rsid w:val="00472D49"/>
    <w:rsid w:val="004735F1"/>
    <w:rsid w:val="00473991"/>
    <w:rsid w:val="00473EFB"/>
    <w:rsid w:val="00475349"/>
    <w:rsid w:val="0047544F"/>
    <w:rsid w:val="0047561C"/>
    <w:rsid w:val="004756DD"/>
    <w:rsid w:val="004759D4"/>
    <w:rsid w:val="0047656F"/>
    <w:rsid w:val="0047658F"/>
    <w:rsid w:val="00476AAD"/>
    <w:rsid w:val="00477E03"/>
    <w:rsid w:val="00480634"/>
    <w:rsid w:val="00480793"/>
    <w:rsid w:val="0048113C"/>
    <w:rsid w:val="00481665"/>
    <w:rsid w:val="00484433"/>
    <w:rsid w:val="004854C2"/>
    <w:rsid w:val="004879FC"/>
    <w:rsid w:val="00491235"/>
    <w:rsid w:val="00491331"/>
    <w:rsid w:val="00491771"/>
    <w:rsid w:val="004949B2"/>
    <w:rsid w:val="00495198"/>
    <w:rsid w:val="00495310"/>
    <w:rsid w:val="00496984"/>
    <w:rsid w:val="00496C40"/>
    <w:rsid w:val="00496DA4"/>
    <w:rsid w:val="004975BB"/>
    <w:rsid w:val="0049795A"/>
    <w:rsid w:val="00497B07"/>
    <w:rsid w:val="00497D47"/>
    <w:rsid w:val="004A0ABB"/>
    <w:rsid w:val="004A12CD"/>
    <w:rsid w:val="004A1F2A"/>
    <w:rsid w:val="004A2BF7"/>
    <w:rsid w:val="004A30EA"/>
    <w:rsid w:val="004A46E9"/>
    <w:rsid w:val="004A4898"/>
    <w:rsid w:val="004A4A38"/>
    <w:rsid w:val="004A53CA"/>
    <w:rsid w:val="004A555E"/>
    <w:rsid w:val="004A6052"/>
    <w:rsid w:val="004A6FF4"/>
    <w:rsid w:val="004A7C2C"/>
    <w:rsid w:val="004B0508"/>
    <w:rsid w:val="004B1A73"/>
    <w:rsid w:val="004B30AD"/>
    <w:rsid w:val="004B316E"/>
    <w:rsid w:val="004B3482"/>
    <w:rsid w:val="004B3CA9"/>
    <w:rsid w:val="004B3D35"/>
    <w:rsid w:val="004B3F0F"/>
    <w:rsid w:val="004B40D8"/>
    <w:rsid w:val="004B4A33"/>
    <w:rsid w:val="004B4C38"/>
    <w:rsid w:val="004B5399"/>
    <w:rsid w:val="004B5CD8"/>
    <w:rsid w:val="004B68F0"/>
    <w:rsid w:val="004B738A"/>
    <w:rsid w:val="004B742A"/>
    <w:rsid w:val="004B75BD"/>
    <w:rsid w:val="004B7DE7"/>
    <w:rsid w:val="004C103A"/>
    <w:rsid w:val="004C1B87"/>
    <w:rsid w:val="004C1FD4"/>
    <w:rsid w:val="004C2BA7"/>
    <w:rsid w:val="004C2FED"/>
    <w:rsid w:val="004C38AF"/>
    <w:rsid w:val="004C397E"/>
    <w:rsid w:val="004C3BFC"/>
    <w:rsid w:val="004C4340"/>
    <w:rsid w:val="004C4D38"/>
    <w:rsid w:val="004C50D1"/>
    <w:rsid w:val="004C5EA8"/>
    <w:rsid w:val="004C6A17"/>
    <w:rsid w:val="004C725E"/>
    <w:rsid w:val="004C73B4"/>
    <w:rsid w:val="004D0317"/>
    <w:rsid w:val="004D03DD"/>
    <w:rsid w:val="004D1118"/>
    <w:rsid w:val="004D11F2"/>
    <w:rsid w:val="004D1258"/>
    <w:rsid w:val="004D21A4"/>
    <w:rsid w:val="004D303F"/>
    <w:rsid w:val="004D32E9"/>
    <w:rsid w:val="004D4150"/>
    <w:rsid w:val="004D518E"/>
    <w:rsid w:val="004D5803"/>
    <w:rsid w:val="004D6797"/>
    <w:rsid w:val="004D6E8A"/>
    <w:rsid w:val="004D6F30"/>
    <w:rsid w:val="004D7AF2"/>
    <w:rsid w:val="004E0E21"/>
    <w:rsid w:val="004E2099"/>
    <w:rsid w:val="004E3E12"/>
    <w:rsid w:val="004E3FE2"/>
    <w:rsid w:val="004E42BD"/>
    <w:rsid w:val="004E4C6D"/>
    <w:rsid w:val="004E52D6"/>
    <w:rsid w:val="004E69B1"/>
    <w:rsid w:val="004E6C79"/>
    <w:rsid w:val="004E75FF"/>
    <w:rsid w:val="004E7819"/>
    <w:rsid w:val="004E7C4A"/>
    <w:rsid w:val="004F0B33"/>
    <w:rsid w:val="004F19B4"/>
    <w:rsid w:val="004F1BC0"/>
    <w:rsid w:val="004F222D"/>
    <w:rsid w:val="004F31F8"/>
    <w:rsid w:val="004F3360"/>
    <w:rsid w:val="004F3451"/>
    <w:rsid w:val="004F380C"/>
    <w:rsid w:val="004F3C38"/>
    <w:rsid w:val="004F3D00"/>
    <w:rsid w:val="004F4AE0"/>
    <w:rsid w:val="004F4C78"/>
    <w:rsid w:val="004F502B"/>
    <w:rsid w:val="004F5534"/>
    <w:rsid w:val="004F5628"/>
    <w:rsid w:val="004F5989"/>
    <w:rsid w:val="004F658B"/>
    <w:rsid w:val="004F69D4"/>
    <w:rsid w:val="004F745E"/>
    <w:rsid w:val="004F7B9E"/>
    <w:rsid w:val="005000D1"/>
    <w:rsid w:val="00500C80"/>
    <w:rsid w:val="0050134D"/>
    <w:rsid w:val="00501499"/>
    <w:rsid w:val="005018F6"/>
    <w:rsid w:val="00501EF8"/>
    <w:rsid w:val="00502066"/>
    <w:rsid w:val="00502073"/>
    <w:rsid w:val="00502F2D"/>
    <w:rsid w:val="00503EAE"/>
    <w:rsid w:val="005064FC"/>
    <w:rsid w:val="005077E0"/>
    <w:rsid w:val="00510297"/>
    <w:rsid w:val="0051050A"/>
    <w:rsid w:val="00510BE1"/>
    <w:rsid w:val="00510FD3"/>
    <w:rsid w:val="0051169A"/>
    <w:rsid w:val="00511740"/>
    <w:rsid w:val="00511A3F"/>
    <w:rsid w:val="00511C06"/>
    <w:rsid w:val="00512C3F"/>
    <w:rsid w:val="005131B9"/>
    <w:rsid w:val="0051394F"/>
    <w:rsid w:val="00513F36"/>
    <w:rsid w:val="00514A3E"/>
    <w:rsid w:val="00514C4E"/>
    <w:rsid w:val="00514EF9"/>
    <w:rsid w:val="005150EA"/>
    <w:rsid w:val="005152A6"/>
    <w:rsid w:val="00515B0A"/>
    <w:rsid w:val="00515F92"/>
    <w:rsid w:val="00516CC8"/>
    <w:rsid w:val="00521200"/>
    <w:rsid w:val="005228E5"/>
    <w:rsid w:val="005242D3"/>
    <w:rsid w:val="00524323"/>
    <w:rsid w:val="00525157"/>
    <w:rsid w:val="00525406"/>
    <w:rsid w:val="00525E6A"/>
    <w:rsid w:val="00526496"/>
    <w:rsid w:val="00526CBB"/>
    <w:rsid w:val="00526F2C"/>
    <w:rsid w:val="0052735B"/>
    <w:rsid w:val="0053070E"/>
    <w:rsid w:val="005307B4"/>
    <w:rsid w:val="005315C6"/>
    <w:rsid w:val="005317E5"/>
    <w:rsid w:val="0053211A"/>
    <w:rsid w:val="00532414"/>
    <w:rsid w:val="005325EA"/>
    <w:rsid w:val="005328FE"/>
    <w:rsid w:val="005336D3"/>
    <w:rsid w:val="00534A82"/>
    <w:rsid w:val="00535242"/>
    <w:rsid w:val="00535462"/>
    <w:rsid w:val="00535C1F"/>
    <w:rsid w:val="005361A1"/>
    <w:rsid w:val="0053784A"/>
    <w:rsid w:val="00537C3A"/>
    <w:rsid w:val="00537DC3"/>
    <w:rsid w:val="00537FA9"/>
    <w:rsid w:val="00541130"/>
    <w:rsid w:val="005416A7"/>
    <w:rsid w:val="005418B4"/>
    <w:rsid w:val="005418D5"/>
    <w:rsid w:val="00542147"/>
    <w:rsid w:val="00542EA2"/>
    <w:rsid w:val="00543893"/>
    <w:rsid w:val="00543FF7"/>
    <w:rsid w:val="00544302"/>
    <w:rsid w:val="00544470"/>
    <w:rsid w:val="00544FF6"/>
    <w:rsid w:val="00545D9B"/>
    <w:rsid w:val="0054680C"/>
    <w:rsid w:val="00546EA4"/>
    <w:rsid w:val="005470C9"/>
    <w:rsid w:val="0054772F"/>
    <w:rsid w:val="00547F0A"/>
    <w:rsid w:val="00550018"/>
    <w:rsid w:val="005502BA"/>
    <w:rsid w:val="0055074D"/>
    <w:rsid w:val="005509E4"/>
    <w:rsid w:val="00550DED"/>
    <w:rsid w:val="00550F53"/>
    <w:rsid w:val="00551234"/>
    <w:rsid w:val="005523DD"/>
    <w:rsid w:val="00552451"/>
    <w:rsid w:val="00552F7E"/>
    <w:rsid w:val="005533D2"/>
    <w:rsid w:val="005537A9"/>
    <w:rsid w:val="00553C1B"/>
    <w:rsid w:val="00555233"/>
    <w:rsid w:val="005552F4"/>
    <w:rsid w:val="00555A91"/>
    <w:rsid w:val="0055648C"/>
    <w:rsid w:val="00556658"/>
    <w:rsid w:val="005606AD"/>
    <w:rsid w:val="00560909"/>
    <w:rsid w:val="00561766"/>
    <w:rsid w:val="005627A9"/>
    <w:rsid w:val="00562A12"/>
    <w:rsid w:val="00562B6A"/>
    <w:rsid w:val="0056311B"/>
    <w:rsid w:val="00563A6B"/>
    <w:rsid w:val="005641CA"/>
    <w:rsid w:val="00564B19"/>
    <w:rsid w:val="00564C3A"/>
    <w:rsid w:val="00564EE7"/>
    <w:rsid w:val="00565F90"/>
    <w:rsid w:val="005666DA"/>
    <w:rsid w:val="00567926"/>
    <w:rsid w:val="005721F5"/>
    <w:rsid w:val="00572F51"/>
    <w:rsid w:val="00572F7B"/>
    <w:rsid w:val="005730A2"/>
    <w:rsid w:val="00573545"/>
    <w:rsid w:val="005750D6"/>
    <w:rsid w:val="00575CAE"/>
    <w:rsid w:val="00576684"/>
    <w:rsid w:val="0057724D"/>
    <w:rsid w:val="00577CCA"/>
    <w:rsid w:val="00577DB3"/>
    <w:rsid w:val="00580901"/>
    <w:rsid w:val="00580AA6"/>
    <w:rsid w:val="0058147F"/>
    <w:rsid w:val="00581D17"/>
    <w:rsid w:val="00581E3D"/>
    <w:rsid w:val="0058255A"/>
    <w:rsid w:val="00583E64"/>
    <w:rsid w:val="00583E97"/>
    <w:rsid w:val="0058416E"/>
    <w:rsid w:val="00584652"/>
    <w:rsid w:val="005859BC"/>
    <w:rsid w:val="00586060"/>
    <w:rsid w:val="005860E7"/>
    <w:rsid w:val="005872CC"/>
    <w:rsid w:val="00587953"/>
    <w:rsid w:val="00587B38"/>
    <w:rsid w:val="00587FAB"/>
    <w:rsid w:val="005909A0"/>
    <w:rsid w:val="00591615"/>
    <w:rsid w:val="0059275D"/>
    <w:rsid w:val="00592B5E"/>
    <w:rsid w:val="005939A2"/>
    <w:rsid w:val="005943E7"/>
    <w:rsid w:val="00594EC0"/>
    <w:rsid w:val="005950FB"/>
    <w:rsid w:val="005953F6"/>
    <w:rsid w:val="00595587"/>
    <w:rsid w:val="00596DBD"/>
    <w:rsid w:val="005A026D"/>
    <w:rsid w:val="005A2264"/>
    <w:rsid w:val="005A23E6"/>
    <w:rsid w:val="005A3407"/>
    <w:rsid w:val="005A3713"/>
    <w:rsid w:val="005A3739"/>
    <w:rsid w:val="005A396D"/>
    <w:rsid w:val="005A4071"/>
    <w:rsid w:val="005A61C8"/>
    <w:rsid w:val="005A66E6"/>
    <w:rsid w:val="005A681A"/>
    <w:rsid w:val="005A6C05"/>
    <w:rsid w:val="005A7016"/>
    <w:rsid w:val="005A7032"/>
    <w:rsid w:val="005A7C3F"/>
    <w:rsid w:val="005A7C57"/>
    <w:rsid w:val="005B129C"/>
    <w:rsid w:val="005B1686"/>
    <w:rsid w:val="005B194D"/>
    <w:rsid w:val="005B1EE3"/>
    <w:rsid w:val="005B1EE4"/>
    <w:rsid w:val="005B27E0"/>
    <w:rsid w:val="005B2E5A"/>
    <w:rsid w:val="005B2E85"/>
    <w:rsid w:val="005B350A"/>
    <w:rsid w:val="005B3613"/>
    <w:rsid w:val="005B470A"/>
    <w:rsid w:val="005B47D2"/>
    <w:rsid w:val="005B4F43"/>
    <w:rsid w:val="005B541B"/>
    <w:rsid w:val="005B67F3"/>
    <w:rsid w:val="005B7149"/>
    <w:rsid w:val="005B7D6F"/>
    <w:rsid w:val="005B7F0D"/>
    <w:rsid w:val="005B7F25"/>
    <w:rsid w:val="005C0011"/>
    <w:rsid w:val="005C005E"/>
    <w:rsid w:val="005C0A15"/>
    <w:rsid w:val="005C0CB3"/>
    <w:rsid w:val="005C2346"/>
    <w:rsid w:val="005C24A6"/>
    <w:rsid w:val="005C262A"/>
    <w:rsid w:val="005C2F3F"/>
    <w:rsid w:val="005C3064"/>
    <w:rsid w:val="005C3B90"/>
    <w:rsid w:val="005C3BC8"/>
    <w:rsid w:val="005C4C1F"/>
    <w:rsid w:val="005C4C25"/>
    <w:rsid w:val="005C5F6C"/>
    <w:rsid w:val="005C6648"/>
    <w:rsid w:val="005C6E5C"/>
    <w:rsid w:val="005C6F18"/>
    <w:rsid w:val="005C7A1D"/>
    <w:rsid w:val="005D024C"/>
    <w:rsid w:val="005D09C6"/>
    <w:rsid w:val="005D0FDB"/>
    <w:rsid w:val="005D1506"/>
    <w:rsid w:val="005D1CE1"/>
    <w:rsid w:val="005D222A"/>
    <w:rsid w:val="005D2D7A"/>
    <w:rsid w:val="005D33E7"/>
    <w:rsid w:val="005D3C5E"/>
    <w:rsid w:val="005D40CB"/>
    <w:rsid w:val="005D4161"/>
    <w:rsid w:val="005D565B"/>
    <w:rsid w:val="005D5D13"/>
    <w:rsid w:val="005D6151"/>
    <w:rsid w:val="005D7042"/>
    <w:rsid w:val="005D75FA"/>
    <w:rsid w:val="005D7AC9"/>
    <w:rsid w:val="005E04B5"/>
    <w:rsid w:val="005E10FB"/>
    <w:rsid w:val="005E11F3"/>
    <w:rsid w:val="005E1209"/>
    <w:rsid w:val="005E29A9"/>
    <w:rsid w:val="005E3666"/>
    <w:rsid w:val="005E3C06"/>
    <w:rsid w:val="005E4B40"/>
    <w:rsid w:val="005E4C3B"/>
    <w:rsid w:val="005E52E5"/>
    <w:rsid w:val="005E52E9"/>
    <w:rsid w:val="005E61BD"/>
    <w:rsid w:val="005E6559"/>
    <w:rsid w:val="005E6F56"/>
    <w:rsid w:val="005E7104"/>
    <w:rsid w:val="005E775A"/>
    <w:rsid w:val="005F16EE"/>
    <w:rsid w:val="005F26A6"/>
    <w:rsid w:val="005F2955"/>
    <w:rsid w:val="005F35D8"/>
    <w:rsid w:val="005F3971"/>
    <w:rsid w:val="005F41E2"/>
    <w:rsid w:val="005F4357"/>
    <w:rsid w:val="005F47F7"/>
    <w:rsid w:val="005F7804"/>
    <w:rsid w:val="005F785B"/>
    <w:rsid w:val="005F79AD"/>
    <w:rsid w:val="00601591"/>
    <w:rsid w:val="00601638"/>
    <w:rsid w:val="006018D9"/>
    <w:rsid w:val="006018F3"/>
    <w:rsid w:val="00601E7A"/>
    <w:rsid w:val="00602B1F"/>
    <w:rsid w:val="006032C6"/>
    <w:rsid w:val="00605580"/>
    <w:rsid w:val="00605964"/>
    <w:rsid w:val="00605B14"/>
    <w:rsid w:val="00605CCD"/>
    <w:rsid w:val="00605F33"/>
    <w:rsid w:val="006061EB"/>
    <w:rsid w:val="00606413"/>
    <w:rsid w:val="00606DBB"/>
    <w:rsid w:val="00607E50"/>
    <w:rsid w:val="006112D3"/>
    <w:rsid w:val="0061218D"/>
    <w:rsid w:val="0061247D"/>
    <w:rsid w:val="006129EA"/>
    <w:rsid w:val="00613392"/>
    <w:rsid w:val="0061352A"/>
    <w:rsid w:val="00613551"/>
    <w:rsid w:val="006139F0"/>
    <w:rsid w:val="00614054"/>
    <w:rsid w:val="00614A75"/>
    <w:rsid w:val="00615D68"/>
    <w:rsid w:val="006166BC"/>
    <w:rsid w:val="00620290"/>
    <w:rsid w:val="00620A19"/>
    <w:rsid w:val="00621F2F"/>
    <w:rsid w:val="00624F63"/>
    <w:rsid w:val="00625088"/>
    <w:rsid w:val="00625117"/>
    <w:rsid w:val="006254BE"/>
    <w:rsid w:val="00625782"/>
    <w:rsid w:val="0062589A"/>
    <w:rsid w:val="00625988"/>
    <w:rsid w:val="00625994"/>
    <w:rsid w:val="00625AE6"/>
    <w:rsid w:val="006268D0"/>
    <w:rsid w:val="00627813"/>
    <w:rsid w:val="00627E84"/>
    <w:rsid w:val="00630480"/>
    <w:rsid w:val="00630D0F"/>
    <w:rsid w:val="006317A7"/>
    <w:rsid w:val="00632AF8"/>
    <w:rsid w:val="00633022"/>
    <w:rsid w:val="006337A7"/>
    <w:rsid w:val="006350CB"/>
    <w:rsid w:val="00635C87"/>
    <w:rsid w:val="00636791"/>
    <w:rsid w:val="006374FE"/>
    <w:rsid w:val="0063769D"/>
    <w:rsid w:val="006378B5"/>
    <w:rsid w:val="00637ECD"/>
    <w:rsid w:val="00640E1C"/>
    <w:rsid w:val="00641089"/>
    <w:rsid w:val="00641D30"/>
    <w:rsid w:val="00642593"/>
    <w:rsid w:val="00642F0C"/>
    <w:rsid w:val="00643F4B"/>
    <w:rsid w:val="00643FD9"/>
    <w:rsid w:val="006442B6"/>
    <w:rsid w:val="006448B1"/>
    <w:rsid w:val="00644E4D"/>
    <w:rsid w:val="006454BB"/>
    <w:rsid w:val="00645A0B"/>
    <w:rsid w:val="0064735F"/>
    <w:rsid w:val="00647DC0"/>
    <w:rsid w:val="006500BB"/>
    <w:rsid w:val="00651AAE"/>
    <w:rsid w:val="00651C42"/>
    <w:rsid w:val="00651FAA"/>
    <w:rsid w:val="00652073"/>
    <w:rsid w:val="00652AD3"/>
    <w:rsid w:val="00654055"/>
    <w:rsid w:val="0065549F"/>
    <w:rsid w:val="0065552A"/>
    <w:rsid w:val="00655E9C"/>
    <w:rsid w:val="006573A8"/>
    <w:rsid w:val="00657939"/>
    <w:rsid w:val="00657A8B"/>
    <w:rsid w:val="00657ED1"/>
    <w:rsid w:val="00660FCD"/>
    <w:rsid w:val="00662B84"/>
    <w:rsid w:val="00663261"/>
    <w:rsid w:val="00663AF3"/>
    <w:rsid w:val="00664B71"/>
    <w:rsid w:val="00664C7C"/>
    <w:rsid w:val="006650AB"/>
    <w:rsid w:val="0066596A"/>
    <w:rsid w:val="006659D0"/>
    <w:rsid w:val="00665BEA"/>
    <w:rsid w:val="00665F7E"/>
    <w:rsid w:val="00666094"/>
    <w:rsid w:val="00667126"/>
    <w:rsid w:val="00667ECA"/>
    <w:rsid w:val="0067030F"/>
    <w:rsid w:val="006703A1"/>
    <w:rsid w:val="00670434"/>
    <w:rsid w:val="00670965"/>
    <w:rsid w:val="00670BCD"/>
    <w:rsid w:val="0067123C"/>
    <w:rsid w:val="00671E12"/>
    <w:rsid w:val="00672255"/>
    <w:rsid w:val="00673197"/>
    <w:rsid w:val="006735AE"/>
    <w:rsid w:val="00674110"/>
    <w:rsid w:val="0067421C"/>
    <w:rsid w:val="00674484"/>
    <w:rsid w:val="00674919"/>
    <w:rsid w:val="006751A7"/>
    <w:rsid w:val="006756E1"/>
    <w:rsid w:val="006759AB"/>
    <w:rsid w:val="00676440"/>
    <w:rsid w:val="00676AE0"/>
    <w:rsid w:val="00677003"/>
    <w:rsid w:val="00682089"/>
    <w:rsid w:val="006820EC"/>
    <w:rsid w:val="0068278F"/>
    <w:rsid w:val="006832E0"/>
    <w:rsid w:val="00685796"/>
    <w:rsid w:val="0068713F"/>
    <w:rsid w:val="00690BB2"/>
    <w:rsid w:val="0069143F"/>
    <w:rsid w:val="006916C4"/>
    <w:rsid w:val="00691761"/>
    <w:rsid w:val="006925D0"/>
    <w:rsid w:val="00692F17"/>
    <w:rsid w:val="00693315"/>
    <w:rsid w:val="00693C1F"/>
    <w:rsid w:val="0069416B"/>
    <w:rsid w:val="00695731"/>
    <w:rsid w:val="00696335"/>
    <w:rsid w:val="0069645C"/>
    <w:rsid w:val="0069693B"/>
    <w:rsid w:val="00696F88"/>
    <w:rsid w:val="00697043"/>
    <w:rsid w:val="006A02AD"/>
    <w:rsid w:val="006A063C"/>
    <w:rsid w:val="006A200C"/>
    <w:rsid w:val="006A27C8"/>
    <w:rsid w:val="006A2FA3"/>
    <w:rsid w:val="006A41A8"/>
    <w:rsid w:val="006A433E"/>
    <w:rsid w:val="006A474C"/>
    <w:rsid w:val="006A4753"/>
    <w:rsid w:val="006A5886"/>
    <w:rsid w:val="006A6199"/>
    <w:rsid w:val="006A6611"/>
    <w:rsid w:val="006A767A"/>
    <w:rsid w:val="006B0047"/>
    <w:rsid w:val="006B012D"/>
    <w:rsid w:val="006B0683"/>
    <w:rsid w:val="006B0D53"/>
    <w:rsid w:val="006B0FD5"/>
    <w:rsid w:val="006B1019"/>
    <w:rsid w:val="006B1143"/>
    <w:rsid w:val="006B11DF"/>
    <w:rsid w:val="006B1A71"/>
    <w:rsid w:val="006B1C6C"/>
    <w:rsid w:val="006B2A94"/>
    <w:rsid w:val="006B37C4"/>
    <w:rsid w:val="006B3C2B"/>
    <w:rsid w:val="006B4D26"/>
    <w:rsid w:val="006B566D"/>
    <w:rsid w:val="006B5DE2"/>
    <w:rsid w:val="006B6C6A"/>
    <w:rsid w:val="006B6EB8"/>
    <w:rsid w:val="006B740E"/>
    <w:rsid w:val="006C19A1"/>
    <w:rsid w:val="006C2306"/>
    <w:rsid w:val="006C2358"/>
    <w:rsid w:val="006C36B7"/>
    <w:rsid w:val="006C3DE6"/>
    <w:rsid w:val="006C49B3"/>
    <w:rsid w:val="006C5971"/>
    <w:rsid w:val="006C5E7E"/>
    <w:rsid w:val="006C6529"/>
    <w:rsid w:val="006C6B52"/>
    <w:rsid w:val="006C7DAD"/>
    <w:rsid w:val="006D03FE"/>
    <w:rsid w:val="006D073A"/>
    <w:rsid w:val="006D0EB6"/>
    <w:rsid w:val="006D1B1B"/>
    <w:rsid w:val="006D251D"/>
    <w:rsid w:val="006D2FC7"/>
    <w:rsid w:val="006D31C6"/>
    <w:rsid w:val="006D3285"/>
    <w:rsid w:val="006D465B"/>
    <w:rsid w:val="006D6392"/>
    <w:rsid w:val="006D7430"/>
    <w:rsid w:val="006D7FE7"/>
    <w:rsid w:val="006E11B3"/>
    <w:rsid w:val="006E17B9"/>
    <w:rsid w:val="006E1B89"/>
    <w:rsid w:val="006E231C"/>
    <w:rsid w:val="006E2C19"/>
    <w:rsid w:val="006E38F2"/>
    <w:rsid w:val="006E3FFC"/>
    <w:rsid w:val="006E4287"/>
    <w:rsid w:val="006E4950"/>
    <w:rsid w:val="006E4BD6"/>
    <w:rsid w:val="006E5044"/>
    <w:rsid w:val="006E52DE"/>
    <w:rsid w:val="006E6F73"/>
    <w:rsid w:val="006E7834"/>
    <w:rsid w:val="006E7B5B"/>
    <w:rsid w:val="006E7BD1"/>
    <w:rsid w:val="006F1A0F"/>
    <w:rsid w:val="006F2844"/>
    <w:rsid w:val="006F29CF"/>
    <w:rsid w:val="006F4223"/>
    <w:rsid w:val="006F78B6"/>
    <w:rsid w:val="00700567"/>
    <w:rsid w:val="00700B68"/>
    <w:rsid w:val="00700D5B"/>
    <w:rsid w:val="00701225"/>
    <w:rsid w:val="007012FF"/>
    <w:rsid w:val="0070133D"/>
    <w:rsid w:val="007027EC"/>
    <w:rsid w:val="00702A0A"/>
    <w:rsid w:val="00702B47"/>
    <w:rsid w:val="00702C33"/>
    <w:rsid w:val="00702C3E"/>
    <w:rsid w:val="00703303"/>
    <w:rsid w:val="007052B1"/>
    <w:rsid w:val="00705895"/>
    <w:rsid w:val="00706095"/>
    <w:rsid w:val="00706AFB"/>
    <w:rsid w:val="00706C7E"/>
    <w:rsid w:val="0070703C"/>
    <w:rsid w:val="00707427"/>
    <w:rsid w:val="00707D80"/>
    <w:rsid w:val="00707F06"/>
    <w:rsid w:val="0071144E"/>
    <w:rsid w:val="00711D38"/>
    <w:rsid w:val="0071220E"/>
    <w:rsid w:val="00712F8B"/>
    <w:rsid w:val="00713112"/>
    <w:rsid w:val="007132C5"/>
    <w:rsid w:val="00713370"/>
    <w:rsid w:val="00713CEB"/>
    <w:rsid w:val="0071408F"/>
    <w:rsid w:val="00714270"/>
    <w:rsid w:val="007143EC"/>
    <w:rsid w:val="00714CE6"/>
    <w:rsid w:val="0071504D"/>
    <w:rsid w:val="007159FD"/>
    <w:rsid w:val="00716776"/>
    <w:rsid w:val="00716AB5"/>
    <w:rsid w:val="00716CBE"/>
    <w:rsid w:val="00717642"/>
    <w:rsid w:val="00721132"/>
    <w:rsid w:val="00722056"/>
    <w:rsid w:val="00722112"/>
    <w:rsid w:val="00722603"/>
    <w:rsid w:val="0072297D"/>
    <w:rsid w:val="0072341C"/>
    <w:rsid w:val="0072363E"/>
    <w:rsid w:val="00723DAC"/>
    <w:rsid w:val="00723FE7"/>
    <w:rsid w:val="00724C95"/>
    <w:rsid w:val="007269E7"/>
    <w:rsid w:val="00726E49"/>
    <w:rsid w:val="00727761"/>
    <w:rsid w:val="00727FF7"/>
    <w:rsid w:val="00730CF4"/>
    <w:rsid w:val="00731D50"/>
    <w:rsid w:val="00731D8C"/>
    <w:rsid w:val="00732A7F"/>
    <w:rsid w:val="007335D8"/>
    <w:rsid w:val="007338B6"/>
    <w:rsid w:val="00734704"/>
    <w:rsid w:val="00735933"/>
    <w:rsid w:val="00735BED"/>
    <w:rsid w:val="00735F75"/>
    <w:rsid w:val="0073636B"/>
    <w:rsid w:val="0073678E"/>
    <w:rsid w:val="00740C90"/>
    <w:rsid w:val="00740E86"/>
    <w:rsid w:val="0074129E"/>
    <w:rsid w:val="00742028"/>
    <w:rsid w:val="00743C41"/>
    <w:rsid w:val="00743CBD"/>
    <w:rsid w:val="00744425"/>
    <w:rsid w:val="00744C5E"/>
    <w:rsid w:val="00745034"/>
    <w:rsid w:val="007454C0"/>
    <w:rsid w:val="00745848"/>
    <w:rsid w:val="007460FD"/>
    <w:rsid w:val="00746E19"/>
    <w:rsid w:val="00747DC1"/>
    <w:rsid w:val="00747FF5"/>
    <w:rsid w:val="00750499"/>
    <w:rsid w:val="00750868"/>
    <w:rsid w:val="00750BA7"/>
    <w:rsid w:val="00750BC7"/>
    <w:rsid w:val="0075126B"/>
    <w:rsid w:val="00751AED"/>
    <w:rsid w:val="00751E4A"/>
    <w:rsid w:val="0075204D"/>
    <w:rsid w:val="00752265"/>
    <w:rsid w:val="0075320C"/>
    <w:rsid w:val="00753466"/>
    <w:rsid w:val="0075360F"/>
    <w:rsid w:val="00753DCE"/>
    <w:rsid w:val="00753F28"/>
    <w:rsid w:val="00754199"/>
    <w:rsid w:val="007545D3"/>
    <w:rsid w:val="007558DB"/>
    <w:rsid w:val="00755A45"/>
    <w:rsid w:val="00755AE4"/>
    <w:rsid w:val="00756916"/>
    <w:rsid w:val="00757F2E"/>
    <w:rsid w:val="00761A40"/>
    <w:rsid w:val="00761B42"/>
    <w:rsid w:val="00761B69"/>
    <w:rsid w:val="00761FBC"/>
    <w:rsid w:val="00761FC7"/>
    <w:rsid w:val="00765494"/>
    <w:rsid w:val="007655B3"/>
    <w:rsid w:val="00765803"/>
    <w:rsid w:val="00765A3C"/>
    <w:rsid w:val="00765B5E"/>
    <w:rsid w:val="00765BFB"/>
    <w:rsid w:val="00766ACB"/>
    <w:rsid w:val="007677F1"/>
    <w:rsid w:val="0077030E"/>
    <w:rsid w:val="00770374"/>
    <w:rsid w:val="0077042B"/>
    <w:rsid w:val="00770726"/>
    <w:rsid w:val="007708F4"/>
    <w:rsid w:val="00770CA8"/>
    <w:rsid w:val="007712AC"/>
    <w:rsid w:val="0077136A"/>
    <w:rsid w:val="0077153F"/>
    <w:rsid w:val="00771B3F"/>
    <w:rsid w:val="00771F57"/>
    <w:rsid w:val="00773FD5"/>
    <w:rsid w:val="00774C81"/>
    <w:rsid w:val="00775F13"/>
    <w:rsid w:val="0077600D"/>
    <w:rsid w:val="00776EE9"/>
    <w:rsid w:val="00777655"/>
    <w:rsid w:val="00780699"/>
    <w:rsid w:val="00780D60"/>
    <w:rsid w:val="007818F5"/>
    <w:rsid w:val="00781A60"/>
    <w:rsid w:val="007831BA"/>
    <w:rsid w:val="0078424F"/>
    <w:rsid w:val="00784BF9"/>
    <w:rsid w:val="0078561D"/>
    <w:rsid w:val="007857B1"/>
    <w:rsid w:val="00786104"/>
    <w:rsid w:val="00787129"/>
    <w:rsid w:val="00787B77"/>
    <w:rsid w:val="00787C4C"/>
    <w:rsid w:val="00791058"/>
    <w:rsid w:val="007915DD"/>
    <w:rsid w:val="00791737"/>
    <w:rsid w:val="00791BFE"/>
    <w:rsid w:val="00792226"/>
    <w:rsid w:val="00793366"/>
    <w:rsid w:val="00793F30"/>
    <w:rsid w:val="0079415D"/>
    <w:rsid w:val="00794EC6"/>
    <w:rsid w:val="00794F41"/>
    <w:rsid w:val="00795194"/>
    <w:rsid w:val="00796178"/>
    <w:rsid w:val="00797192"/>
    <w:rsid w:val="007971A5"/>
    <w:rsid w:val="007A04B9"/>
    <w:rsid w:val="007A11B5"/>
    <w:rsid w:val="007A14F7"/>
    <w:rsid w:val="007A1634"/>
    <w:rsid w:val="007A2376"/>
    <w:rsid w:val="007A327D"/>
    <w:rsid w:val="007A34D1"/>
    <w:rsid w:val="007A3A07"/>
    <w:rsid w:val="007A426C"/>
    <w:rsid w:val="007A4355"/>
    <w:rsid w:val="007A4541"/>
    <w:rsid w:val="007A52D3"/>
    <w:rsid w:val="007A574B"/>
    <w:rsid w:val="007A6762"/>
    <w:rsid w:val="007A6CB6"/>
    <w:rsid w:val="007A732E"/>
    <w:rsid w:val="007A7696"/>
    <w:rsid w:val="007A7D21"/>
    <w:rsid w:val="007A7F8A"/>
    <w:rsid w:val="007B096D"/>
    <w:rsid w:val="007B0F30"/>
    <w:rsid w:val="007B11C0"/>
    <w:rsid w:val="007B15E7"/>
    <w:rsid w:val="007B27EA"/>
    <w:rsid w:val="007B2A56"/>
    <w:rsid w:val="007B3040"/>
    <w:rsid w:val="007B4A9D"/>
    <w:rsid w:val="007B5446"/>
    <w:rsid w:val="007B5A48"/>
    <w:rsid w:val="007B6235"/>
    <w:rsid w:val="007B6439"/>
    <w:rsid w:val="007B6BDB"/>
    <w:rsid w:val="007B722E"/>
    <w:rsid w:val="007C06D6"/>
    <w:rsid w:val="007C0EE2"/>
    <w:rsid w:val="007C0FAD"/>
    <w:rsid w:val="007C1008"/>
    <w:rsid w:val="007C1A6B"/>
    <w:rsid w:val="007C1EC0"/>
    <w:rsid w:val="007C2670"/>
    <w:rsid w:val="007C29EF"/>
    <w:rsid w:val="007C372C"/>
    <w:rsid w:val="007C4BA5"/>
    <w:rsid w:val="007C4E72"/>
    <w:rsid w:val="007C4EED"/>
    <w:rsid w:val="007C709F"/>
    <w:rsid w:val="007C77DF"/>
    <w:rsid w:val="007D031A"/>
    <w:rsid w:val="007D04E5"/>
    <w:rsid w:val="007D0E31"/>
    <w:rsid w:val="007D23A4"/>
    <w:rsid w:val="007D246E"/>
    <w:rsid w:val="007D3143"/>
    <w:rsid w:val="007D37E0"/>
    <w:rsid w:val="007D42F2"/>
    <w:rsid w:val="007D4680"/>
    <w:rsid w:val="007D51F1"/>
    <w:rsid w:val="007D625E"/>
    <w:rsid w:val="007D69C7"/>
    <w:rsid w:val="007D6C86"/>
    <w:rsid w:val="007D6E32"/>
    <w:rsid w:val="007D6ED1"/>
    <w:rsid w:val="007D6FDE"/>
    <w:rsid w:val="007D71D8"/>
    <w:rsid w:val="007E0B25"/>
    <w:rsid w:val="007E0FCD"/>
    <w:rsid w:val="007E117B"/>
    <w:rsid w:val="007E12FD"/>
    <w:rsid w:val="007E1350"/>
    <w:rsid w:val="007E21E9"/>
    <w:rsid w:val="007E3138"/>
    <w:rsid w:val="007E31FF"/>
    <w:rsid w:val="007E46DD"/>
    <w:rsid w:val="007E54BA"/>
    <w:rsid w:val="007E56F4"/>
    <w:rsid w:val="007E61AE"/>
    <w:rsid w:val="007E6FF3"/>
    <w:rsid w:val="007E7956"/>
    <w:rsid w:val="007F0994"/>
    <w:rsid w:val="007F1CC9"/>
    <w:rsid w:val="007F225B"/>
    <w:rsid w:val="007F26DC"/>
    <w:rsid w:val="007F3E3D"/>
    <w:rsid w:val="007F4152"/>
    <w:rsid w:val="007F434A"/>
    <w:rsid w:val="007F4E63"/>
    <w:rsid w:val="007F4EE8"/>
    <w:rsid w:val="007F571F"/>
    <w:rsid w:val="007F578E"/>
    <w:rsid w:val="007F6569"/>
    <w:rsid w:val="007F659C"/>
    <w:rsid w:val="007F6969"/>
    <w:rsid w:val="007F6B69"/>
    <w:rsid w:val="007F783C"/>
    <w:rsid w:val="007F7878"/>
    <w:rsid w:val="00800222"/>
    <w:rsid w:val="0080199F"/>
    <w:rsid w:val="00802C93"/>
    <w:rsid w:val="00806A88"/>
    <w:rsid w:val="00807036"/>
    <w:rsid w:val="00807B33"/>
    <w:rsid w:val="00807CFB"/>
    <w:rsid w:val="008109D2"/>
    <w:rsid w:val="0081141D"/>
    <w:rsid w:val="00811497"/>
    <w:rsid w:val="008119B0"/>
    <w:rsid w:val="008122BF"/>
    <w:rsid w:val="00812B6D"/>
    <w:rsid w:val="00812DBB"/>
    <w:rsid w:val="00812E5B"/>
    <w:rsid w:val="00813058"/>
    <w:rsid w:val="008136E7"/>
    <w:rsid w:val="008168EE"/>
    <w:rsid w:val="00817446"/>
    <w:rsid w:val="0081781A"/>
    <w:rsid w:val="00817F80"/>
    <w:rsid w:val="0082028D"/>
    <w:rsid w:val="00820BC4"/>
    <w:rsid w:val="00821035"/>
    <w:rsid w:val="008215E2"/>
    <w:rsid w:val="00821C71"/>
    <w:rsid w:val="00822DB1"/>
    <w:rsid w:val="008233D4"/>
    <w:rsid w:val="008238FF"/>
    <w:rsid w:val="0082399F"/>
    <w:rsid w:val="008239C2"/>
    <w:rsid w:val="008248EB"/>
    <w:rsid w:val="00824C20"/>
    <w:rsid w:val="00825300"/>
    <w:rsid w:val="00825CB5"/>
    <w:rsid w:val="008305CC"/>
    <w:rsid w:val="0083088C"/>
    <w:rsid w:val="00830CAC"/>
    <w:rsid w:val="008329B0"/>
    <w:rsid w:val="0083382A"/>
    <w:rsid w:val="00833C87"/>
    <w:rsid w:val="0083435C"/>
    <w:rsid w:val="00834D2D"/>
    <w:rsid w:val="00835546"/>
    <w:rsid w:val="008358DA"/>
    <w:rsid w:val="00835A17"/>
    <w:rsid w:val="00835AD6"/>
    <w:rsid w:val="0083615A"/>
    <w:rsid w:val="0083625E"/>
    <w:rsid w:val="0083655A"/>
    <w:rsid w:val="008371C9"/>
    <w:rsid w:val="0083729E"/>
    <w:rsid w:val="008376C9"/>
    <w:rsid w:val="008408DE"/>
    <w:rsid w:val="00841182"/>
    <w:rsid w:val="0084257D"/>
    <w:rsid w:val="0084263F"/>
    <w:rsid w:val="008427A0"/>
    <w:rsid w:val="00842B32"/>
    <w:rsid w:val="00842EE9"/>
    <w:rsid w:val="00843039"/>
    <w:rsid w:val="00844620"/>
    <w:rsid w:val="00844638"/>
    <w:rsid w:val="00844768"/>
    <w:rsid w:val="00844B89"/>
    <w:rsid w:val="0084662E"/>
    <w:rsid w:val="00850262"/>
    <w:rsid w:val="00851B67"/>
    <w:rsid w:val="00852451"/>
    <w:rsid w:val="008528EF"/>
    <w:rsid w:val="00852C35"/>
    <w:rsid w:val="00852E82"/>
    <w:rsid w:val="0085329C"/>
    <w:rsid w:val="0085353C"/>
    <w:rsid w:val="00853C2D"/>
    <w:rsid w:val="00853F7C"/>
    <w:rsid w:val="008542CC"/>
    <w:rsid w:val="00855C8D"/>
    <w:rsid w:val="00855F8F"/>
    <w:rsid w:val="00856CD6"/>
    <w:rsid w:val="00856FFF"/>
    <w:rsid w:val="00860260"/>
    <w:rsid w:val="00860B32"/>
    <w:rsid w:val="00860F0D"/>
    <w:rsid w:val="00860F0F"/>
    <w:rsid w:val="00860F8C"/>
    <w:rsid w:val="00861B48"/>
    <w:rsid w:val="00861B8F"/>
    <w:rsid w:val="00861D78"/>
    <w:rsid w:val="00862029"/>
    <w:rsid w:val="008625A7"/>
    <w:rsid w:val="00862A59"/>
    <w:rsid w:val="0086305E"/>
    <w:rsid w:val="008636F3"/>
    <w:rsid w:val="00863CE0"/>
    <w:rsid w:val="008643D2"/>
    <w:rsid w:val="00864935"/>
    <w:rsid w:val="00864D23"/>
    <w:rsid w:val="00866446"/>
    <w:rsid w:val="00867453"/>
    <w:rsid w:val="0087068B"/>
    <w:rsid w:val="0087094D"/>
    <w:rsid w:val="00870CDE"/>
    <w:rsid w:val="008711EA"/>
    <w:rsid w:val="00871327"/>
    <w:rsid w:val="0087218D"/>
    <w:rsid w:val="008722F1"/>
    <w:rsid w:val="00872382"/>
    <w:rsid w:val="0087240F"/>
    <w:rsid w:val="00872E7E"/>
    <w:rsid w:val="00873CBF"/>
    <w:rsid w:val="00874C3B"/>
    <w:rsid w:val="008760EA"/>
    <w:rsid w:val="00876495"/>
    <w:rsid w:val="00876DB9"/>
    <w:rsid w:val="00877C93"/>
    <w:rsid w:val="00877E85"/>
    <w:rsid w:val="008800BC"/>
    <w:rsid w:val="0088144F"/>
    <w:rsid w:val="00882F74"/>
    <w:rsid w:val="00882FB8"/>
    <w:rsid w:val="00882FE1"/>
    <w:rsid w:val="00883F0B"/>
    <w:rsid w:val="00884997"/>
    <w:rsid w:val="00884E37"/>
    <w:rsid w:val="00884FE6"/>
    <w:rsid w:val="0088572C"/>
    <w:rsid w:val="00886190"/>
    <w:rsid w:val="0088736C"/>
    <w:rsid w:val="00887B0A"/>
    <w:rsid w:val="008903FD"/>
    <w:rsid w:val="0089064D"/>
    <w:rsid w:val="008906D7"/>
    <w:rsid w:val="00890C73"/>
    <w:rsid w:val="00891DE3"/>
    <w:rsid w:val="00892DEC"/>
    <w:rsid w:val="00892E1D"/>
    <w:rsid w:val="00892F0D"/>
    <w:rsid w:val="008936F9"/>
    <w:rsid w:val="008937DB"/>
    <w:rsid w:val="0089461C"/>
    <w:rsid w:val="00894757"/>
    <w:rsid w:val="0089482D"/>
    <w:rsid w:val="00894C1B"/>
    <w:rsid w:val="00894CA9"/>
    <w:rsid w:val="00894D3F"/>
    <w:rsid w:val="00895745"/>
    <w:rsid w:val="00895BD4"/>
    <w:rsid w:val="00895C85"/>
    <w:rsid w:val="00896456"/>
    <w:rsid w:val="0089647E"/>
    <w:rsid w:val="00897A25"/>
    <w:rsid w:val="00897B79"/>
    <w:rsid w:val="008A00C1"/>
    <w:rsid w:val="008A0165"/>
    <w:rsid w:val="008A036A"/>
    <w:rsid w:val="008A086E"/>
    <w:rsid w:val="008A0DDD"/>
    <w:rsid w:val="008A11AC"/>
    <w:rsid w:val="008A15A4"/>
    <w:rsid w:val="008A1E85"/>
    <w:rsid w:val="008A1EFA"/>
    <w:rsid w:val="008A20AB"/>
    <w:rsid w:val="008A2F31"/>
    <w:rsid w:val="008A2FA3"/>
    <w:rsid w:val="008A3553"/>
    <w:rsid w:val="008A4420"/>
    <w:rsid w:val="008A48FF"/>
    <w:rsid w:val="008A574D"/>
    <w:rsid w:val="008A65B5"/>
    <w:rsid w:val="008A66F4"/>
    <w:rsid w:val="008A70CD"/>
    <w:rsid w:val="008A762F"/>
    <w:rsid w:val="008A7DAE"/>
    <w:rsid w:val="008B0871"/>
    <w:rsid w:val="008B13B4"/>
    <w:rsid w:val="008B1AEF"/>
    <w:rsid w:val="008B29FD"/>
    <w:rsid w:val="008B2C0E"/>
    <w:rsid w:val="008B3519"/>
    <w:rsid w:val="008B48F5"/>
    <w:rsid w:val="008B526F"/>
    <w:rsid w:val="008B5D15"/>
    <w:rsid w:val="008B60AD"/>
    <w:rsid w:val="008B79AB"/>
    <w:rsid w:val="008B7B8D"/>
    <w:rsid w:val="008C0765"/>
    <w:rsid w:val="008C146A"/>
    <w:rsid w:val="008C2870"/>
    <w:rsid w:val="008C2A3D"/>
    <w:rsid w:val="008C2A7E"/>
    <w:rsid w:val="008C412D"/>
    <w:rsid w:val="008C48A3"/>
    <w:rsid w:val="008C4BCD"/>
    <w:rsid w:val="008C5606"/>
    <w:rsid w:val="008C5611"/>
    <w:rsid w:val="008C57AF"/>
    <w:rsid w:val="008C604A"/>
    <w:rsid w:val="008C61BA"/>
    <w:rsid w:val="008C6356"/>
    <w:rsid w:val="008C71CF"/>
    <w:rsid w:val="008D0384"/>
    <w:rsid w:val="008D05DE"/>
    <w:rsid w:val="008D0BB5"/>
    <w:rsid w:val="008D102B"/>
    <w:rsid w:val="008D17B1"/>
    <w:rsid w:val="008D210A"/>
    <w:rsid w:val="008D38AD"/>
    <w:rsid w:val="008D3B4E"/>
    <w:rsid w:val="008D3EED"/>
    <w:rsid w:val="008D4602"/>
    <w:rsid w:val="008D4615"/>
    <w:rsid w:val="008D47BF"/>
    <w:rsid w:val="008D63BA"/>
    <w:rsid w:val="008D6A9E"/>
    <w:rsid w:val="008D74E8"/>
    <w:rsid w:val="008D79FA"/>
    <w:rsid w:val="008D7ABF"/>
    <w:rsid w:val="008D7D2D"/>
    <w:rsid w:val="008E065A"/>
    <w:rsid w:val="008E11CF"/>
    <w:rsid w:val="008E27C0"/>
    <w:rsid w:val="008E40D9"/>
    <w:rsid w:val="008E4799"/>
    <w:rsid w:val="008E5BC3"/>
    <w:rsid w:val="008E6B91"/>
    <w:rsid w:val="008E7387"/>
    <w:rsid w:val="008F0D0B"/>
    <w:rsid w:val="008F1664"/>
    <w:rsid w:val="008F2005"/>
    <w:rsid w:val="008F24A0"/>
    <w:rsid w:val="008F33CA"/>
    <w:rsid w:val="008F3514"/>
    <w:rsid w:val="008F3F4C"/>
    <w:rsid w:val="008F44AF"/>
    <w:rsid w:val="008F4667"/>
    <w:rsid w:val="008F47AC"/>
    <w:rsid w:val="008F497F"/>
    <w:rsid w:val="008F56CE"/>
    <w:rsid w:val="008F59F8"/>
    <w:rsid w:val="008F5A28"/>
    <w:rsid w:val="008F5CE1"/>
    <w:rsid w:val="008F716C"/>
    <w:rsid w:val="00900093"/>
    <w:rsid w:val="009002F9"/>
    <w:rsid w:val="00900484"/>
    <w:rsid w:val="00900F3B"/>
    <w:rsid w:val="00901264"/>
    <w:rsid w:val="009019B8"/>
    <w:rsid w:val="009023CB"/>
    <w:rsid w:val="00902546"/>
    <w:rsid w:val="00902665"/>
    <w:rsid w:val="00902A7F"/>
    <w:rsid w:val="009037CE"/>
    <w:rsid w:val="00903F6C"/>
    <w:rsid w:val="00904172"/>
    <w:rsid w:val="00904B85"/>
    <w:rsid w:val="00905DF8"/>
    <w:rsid w:val="00906BDD"/>
    <w:rsid w:val="009079F6"/>
    <w:rsid w:val="00907B79"/>
    <w:rsid w:val="00907F17"/>
    <w:rsid w:val="009106F7"/>
    <w:rsid w:val="009112A2"/>
    <w:rsid w:val="00911509"/>
    <w:rsid w:val="0091188B"/>
    <w:rsid w:val="00911927"/>
    <w:rsid w:val="009119F8"/>
    <w:rsid w:val="0091415F"/>
    <w:rsid w:val="00916408"/>
    <w:rsid w:val="00917371"/>
    <w:rsid w:val="009174D1"/>
    <w:rsid w:val="0092014F"/>
    <w:rsid w:val="009203ED"/>
    <w:rsid w:val="00920675"/>
    <w:rsid w:val="0092238E"/>
    <w:rsid w:val="009224E3"/>
    <w:rsid w:val="009227DA"/>
    <w:rsid w:val="0092292E"/>
    <w:rsid w:val="00922C7C"/>
    <w:rsid w:val="00922D37"/>
    <w:rsid w:val="00922E6F"/>
    <w:rsid w:val="0092356B"/>
    <w:rsid w:val="009237BB"/>
    <w:rsid w:val="0092493D"/>
    <w:rsid w:val="009251AB"/>
    <w:rsid w:val="009256BA"/>
    <w:rsid w:val="00925812"/>
    <w:rsid w:val="00925E35"/>
    <w:rsid w:val="0092629E"/>
    <w:rsid w:val="009265AC"/>
    <w:rsid w:val="0092679E"/>
    <w:rsid w:val="00926B93"/>
    <w:rsid w:val="00927294"/>
    <w:rsid w:val="0092729C"/>
    <w:rsid w:val="0093014C"/>
    <w:rsid w:val="009301E1"/>
    <w:rsid w:val="00932436"/>
    <w:rsid w:val="00932BE3"/>
    <w:rsid w:val="0093455B"/>
    <w:rsid w:val="0093488F"/>
    <w:rsid w:val="00935543"/>
    <w:rsid w:val="00935651"/>
    <w:rsid w:val="00935A07"/>
    <w:rsid w:val="00936377"/>
    <w:rsid w:val="00936836"/>
    <w:rsid w:val="00936A7D"/>
    <w:rsid w:val="00937386"/>
    <w:rsid w:val="00937510"/>
    <w:rsid w:val="00937600"/>
    <w:rsid w:val="00937ABB"/>
    <w:rsid w:val="0094012C"/>
    <w:rsid w:val="00940878"/>
    <w:rsid w:val="0094134A"/>
    <w:rsid w:val="00941A73"/>
    <w:rsid w:val="00941BC0"/>
    <w:rsid w:val="0094243E"/>
    <w:rsid w:val="0094262D"/>
    <w:rsid w:val="00943447"/>
    <w:rsid w:val="00943BE2"/>
    <w:rsid w:val="00943C2D"/>
    <w:rsid w:val="00943C71"/>
    <w:rsid w:val="0094435A"/>
    <w:rsid w:val="00944458"/>
    <w:rsid w:val="0094453D"/>
    <w:rsid w:val="0094577E"/>
    <w:rsid w:val="00945E1F"/>
    <w:rsid w:val="0094611F"/>
    <w:rsid w:val="0094719E"/>
    <w:rsid w:val="009472DA"/>
    <w:rsid w:val="00950319"/>
    <w:rsid w:val="009524A4"/>
    <w:rsid w:val="00952E97"/>
    <w:rsid w:val="0095308F"/>
    <w:rsid w:val="00954849"/>
    <w:rsid w:val="009549C8"/>
    <w:rsid w:val="009551C0"/>
    <w:rsid w:val="00955782"/>
    <w:rsid w:val="0095727A"/>
    <w:rsid w:val="009578D1"/>
    <w:rsid w:val="009601EE"/>
    <w:rsid w:val="00960703"/>
    <w:rsid w:val="00960B80"/>
    <w:rsid w:val="00960EDB"/>
    <w:rsid w:val="00960FD2"/>
    <w:rsid w:val="00961CBB"/>
    <w:rsid w:val="00962BEF"/>
    <w:rsid w:val="00962C39"/>
    <w:rsid w:val="009635F5"/>
    <w:rsid w:val="00964FA0"/>
    <w:rsid w:val="009655BB"/>
    <w:rsid w:val="00965662"/>
    <w:rsid w:val="0096587B"/>
    <w:rsid w:val="00965972"/>
    <w:rsid w:val="00965B85"/>
    <w:rsid w:val="00966028"/>
    <w:rsid w:val="009676CE"/>
    <w:rsid w:val="00967F06"/>
    <w:rsid w:val="00970101"/>
    <w:rsid w:val="0097011E"/>
    <w:rsid w:val="009701AF"/>
    <w:rsid w:val="0097220E"/>
    <w:rsid w:val="00972E6E"/>
    <w:rsid w:val="00973702"/>
    <w:rsid w:val="00973AE9"/>
    <w:rsid w:val="00973DFB"/>
    <w:rsid w:val="00974C72"/>
    <w:rsid w:val="00974D05"/>
    <w:rsid w:val="00975798"/>
    <w:rsid w:val="00975F9F"/>
    <w:rsid w:val="00977220"/>
    <w:rsid w:val="00980196"/>
    <w:rsid w:val="00981A46"/>
    <w:rsid w:val="009826E9"/>
    <w:rsid w:val="00983251"/>
    <w:rsid w:val="0098358E"/>
    <w:rsid w:val="009836CD"/>
    <w:rsid w:val="00983A0F"/>
    <w:rsid w:val="009842A5"/>
    <w:rsid w:val="00985173"/>
    <w:rsid w:val="009855C3"/>
    <w:rsid w:val="00985C8F"/>
    <w:rsid w:val="009876E6"/>
    <w:rsid w:val="00987B44"/>
    <w:rsid w:val="00987D54"/>
    <w:rsid w:val="009900DF"/>
    <w:rsid w:val="00990FBD"/>
    <w:rsid w:val="009918FC"/>
    <w:rsid w:val="009919D7"/>
    <w:rsid w:val="00991FFB"/>
    <w:rsid w:val="00992F6A"/>
    <w:rsid w:val="009931DA"/>
    <w:rsid w:val="00995778"/>
    <w:rsid w:val="00996518"/>
    <w:rsid w:val="00996588"/>
    <w:rsid w:val="0099667F"/>
    <w:rsid w:val="00996A17"/>
    <w:rsid w:val="00996AE8"/>
    <w:rsid w:val="00997015"/>
    <w:rsid w:val="009976A6"/>
    <w:rsid w:val="00997922"/>
    <w:rsid w:val="009A0194"/>
    <w:rsid w:val="009A2103"/>
    <w:rsid w:val="009A2C17"/>
    <w:rsid w:val="009A4285"/>
    <w:rsid w:val="009A4A9A"/>
    <w:rsid w:val="009A4E5A"/>
    <w:rsid w:val="009A52C3"/>
    <w:rsid w:val="009A5FA1"/>
    <w:rsid w:val="009A7667"/>
    <w:rsid w:val="009A77EC"/>
    <w:rsid w:val="009B1C87"/>
    <w:rsid w:val="009B1CCB"/>
    <w:rsid w:val="009B2690"/>
    <w:rsid w:val="009B290A"/>
    <w:rsid w:val="009B2A61"/>
    <w:rsid w:val="009B2AB8"/>
    <w:rsid w:val="009B2E17"/>
    <w:rsid w:val="009B3E43"/>
    <w:rsid w:val="009B5382"/>
    <w:rsid w:val="009B5A79"/>
    <w:rsid w:val="009B5F2C"/>
    <w:rsid w:val="009B65C4"/>
    <w:rsid w:val="009B6647"/>
    <w:rsid w:val="009B6887"/>
    <w:rsid w:val="009B6F8E"/>
    <w:rsid w:val="009B72D1"/>
    <w:rsid w:val="009C0A72"/>
    <w:rsid w:val="009C0AAC"/>
    <w:rsid w:val="009C1091"/>
    <w:rsid w:val="009C1963"/>
    <w:rsid w:val="009C20E1"/>
    <w:rsid w:val="009C2143"/>
    <w:rsid w:val="009C2B8A"/>
    <w:rsid w:val="009C2EDA"/>
    <w:rsid w:val="009C3E5B"/>
    <w:rsid w:val="009C411F"/>
    <w:rsid w:val="009C4492"/>
    <w:rsid w:val="009C4BDB"/>
    <w:rsid w:val="009C5148"/>
    <w:rsid w:val="009C57B7"/>
    <w:rsid w:val="009C66C7"/>
    <w:rsid w:val="009C7203"/>
    <w:rsid w:val="009C78E0"/>
    <w:rsid w:val="009D0044"/>
    <w:rsid w:val="009D02AB"/>
    <w:rsid w:val="009D13DB"/>
    <w:rsid w:val="009D1FB1"/>
    <w:rsid w:val="009D2E96"/>
    <w:rsid w:val="009D2F34"/>
    <w:rsid w:val="009D35BA"/>
    <w:rsid w:val="009D3753"/>
    <w:rsid w:val="009D37F8"/>
    <w:rsid w:val="009D484D"/>
    <w:rsid w:val="009D5CD2"/>
    <w:rsid w:val="009D7140"/>
    <w:rsid w:val="009E0BD5"/>
    <w:rsid w:val="009E0E15"/>
    <w:rsid w:val="009E16F4"/>
    <w:rsid w:val="009E3358"/>
    <w:rsid w:val="009E40B9"/>
    <w:rsid w:val="009E5191"/>
    <w:rsid w:val="009E610E"/>
    <w:rsid w:val="009E6320"/>
    <w:rsid w:val="009E64B7"/>
    <w:rsid w:val="009E6BBF"/>
    <w:rsid w:val="009E7552"/>
    <w:rsid w:val="009E7E2D"/>
    <w:rsid w:val="009E7EB8"/>
    <w:rsid w:val="009F1802"/>
    <w:rsid w:val="009F332E"/>
    <w:rsid w:val="009F38DA"/>
    <w:rsid w:val="009F4D9A"/>
    <w:rsid w:val="009F5BFE"/>
    <w:rsid w:val="009F5C76"/>
    <w:rsid w:val="009F6C64"/>
    <w:rsid w:val="009F780F"/>
    <w:rsid w:val="009F7AE5"/>
    <w:rsid w:val="00A0041E"/>
    <w:rsid w:val="00A0048F"/>
    <w:rsid w:val="00A007E2"/>
    <w:rsid w:val="00A00A63"/>
    <w:rsid w:val="00A01129"/>
    <w:rsid w:val="00A017F4"/>
    <w:rsid w:val="00A033DD"/>
    <w:rsid w:val="00A044B4"/>
    <w:rsid w:val="00A047D5"/>
    <w:rsid w:val="00A04BAE"/>
    <w:rsid w:val="00A04E37"/>
    <w:rsid w:val="00A056A6"/>
    <w:rsid w:val="00A058F1"/>
    <w:rsid w:val="00A06388"/>
    <w:rsid w:val="00A06E36"/>
    <w:rsid w:val="00A07EAF"/>
    <w:rsid w:val="00A1029D"/>
    <w:rsid w:val="00A10EF3"/>
    <w:rsid w:val="00A11805"/>
    <w:rsid w:val="00A1273D"/>
    <w:rsid w:val="00A13114"/>
    <w:rsid w:val="00A136C8"/>
    <w:rsid w:val="00A13C63"/>
    <w:rsid w:val="00A144BA"/>
    <w:rsid w:val="00A148D1"/>
    <w:rsid w:val="00A15F53"/>
    <w:rsid w:val="00A1699D"/>
    <w:rsid w:val="00A23BAC"/>
    <w:rsid w:val="00A24331"/>
    <w:rsid w:val="00A24D9E"/>
    <w:rsid w:val="00A25672"/>
    <w:rsid w:val="00A25AD9"/>
    <w:rsid w:val="00A2643A"/>
    <w:rsid w:val="00A27001"/>
    <w:rsid w:val="00A277C5"/>
    <w:rsid w:val="00A27E8B"/>
    <w:rsid w:val="00A309AB"/>
    <w:rsid w:val="00A310EE"/>
    <w:rsid w:val="00A32CB1"/>
    <w:rsid w:val="00A32F20"/>
    <w:rsid w:val="00A3376D"/>
    <w:rsid w:val="00A34F4A"/>
    <w:rsid w:val="00A353F7"/>
    <w:rsid w:val="00A35BEF"/>
    <w:rsid w:val="00A362D9"/>
    <w:rsid w:val="00A36422"/>
    <w:rsid w:val="00A37469"/>
    <w:rsid w:val="00A40614"/>
    <w:rsid w:val="00A41238"/>
    <w:rsid w:val="00A41792"/>
    <w:rsid w:val="00A42B45"/>
    <w:rsid w:val="00A433FE"/>
    <w:rsid w:val="00A438C3"/>
    <w:rsid w:val="00A45B19"/>
    <w:rsid w:val="00A45B2E"/>
    <w:rsid w:val="00A4625A"/>
    <w:rsid w:val="00A467E5"/>
    <w:rsid w:val="00A46DBB"/>
    <w:rsid w:val="00A47776"/>
    <w:rsid w:val="00A5146C"/>
    <w:rsid w:val="00A518D8"/>
    <w:rsid w:val="00A51A45"/>
    <w:rsid w:val="00A51D69"/>
    <w:rsid w:val="00A52053"/>
    <w:rsid w:val="00A539BE"/>
    <w:rsid w:val="00A54226"/>
    <w:rsid w:val="00A56779"/>
    <w:rsid w:val="00A5698A"/>
    <w:rsid w:val="00A57442"/>
    <w:rsid w:val="00A57604"/>
    <w:rsid w:val="00A57A9E"/>
    <w:rsid w:val="00A60ED4"/>
    <w:rsid w:val="00A6119B"/>
    <w:rsid w:val="00A615FE"/>
    <w:rsid w:val="00A61BC9"/>
    <w:rsid w:val="00A624F1"/>
    <w:rsid w:val="00A62974"/>
    <w:rsid w:val="00A633A9"/>
    <w:rsid w:val="00A63655"/>
    <w:rsid w:val="00A63D54"/>
    <w:rsid w:val="00A63FF3"/>
    <w:rsid w:val="00A642D3"/>
    <w:rsid w:val="00A64FF4"/>
    <w:rsid w:val="00A6550B"/>
    <w:rsid w:val="00A655A4"/>
    <w:rsid w:val="00A657BC"/>
    <w:rsid w:val="00A66597"/>
    <w:rsid w:val="00A66742"/>
    <w:rsid w:val="00A66BE9"/>
    <w:rsid w:val="00A67022"/>
    <w:rsid w:val="00A673FB"/>
    <w:rsid w:val="00A67D4F"/>
    <w:rsid w:val="00A67DAF"/>
    <w:rsid w:val="00A67F1B"/>
    <w:rsid w:val="00A67F9E"/>
    <w:rsid w:val="00A726DD"/>
    <w:rsid w:val="00A7270F"/>
    <w:rsid w:val="00A72F35"/>
    <w:rsid w:val="00A7337B"/>
    <w:rsid w:val="00A738A8"/>
    <w:rsid w:val="00A73B6B"/>
    <w:rsid w:val="00A73D3B"/>
    <w:rsid w:val="00A73DA2"/>
    <w:rsid w:val="00A73EA0"/>
    <w:rsid w:val="00A7431C"/>
    <w:rsid w:val="00A753EF"/>
    <w:rsid w:val="00A753FF"/>
    <w:rsid w:val="00A76F5F"/>
    <w:rsid w:val="00A778CD"/>
    <w:rsid w:val="00A80F0C"/>
    <w:rsid w:val="00A81ABD"/>
    <w:rsid w:val="00A8202C"/>
    <w:rsid w:val="00A8218B"/>
    <w:rsid w:val="00A8278F"/>
    <w:rsid w:val="00A827B0"/>
    <w:rsid w:val="00A82EB4"/>
    <w:rsid w:val="00A844DA"/>
    <w:rsid w:val="00A84CB2"/>
    <w:rsid w:val="00A84D9D"/>
    <w:rsid w:val="00A85408"/>
    <w:rsid w:val="00A85E43"/>
    <w:rsid w:val="00A8602B"/>
    <w:rsid w:val="00A86150"/>
    <w:rsid w:val="00A873B4"/>
    <w:rsid w:val="00A8748B"/>
    <w:rsid w:val="00A879A0"/>
    <w:rsid w:val="00A90129"/>
    <w:rsid w:val="00A9060E"/>
    <w:rsid w:val="00A908D5"/>
    <w:rsid w:val="00A90EF7"/>
    <w:rsid w:val="00A91BD6"/>
    <w:rsid w:val="00A920A9"/>
    <w:rsid w:val="00A92320"/>
    <w:rsid w:val="00A9257A"/>
    <w:rsid w:val="00A92942"/>
    <w:rsid w:val="00A92D5D"/>
    <w:rsid w:val="00A931A7"/>
    <w:rsid w:val="00A93D88"/>
    <w:rsid w:val="00A940A3"/>
    <w:rsid w:val="00A944F7"/>
    <w:rsid w:val="00A94F94"/>
    <w:rsid w:val="00A95240"/>
    <w:rsid w:val="00A95DFC"/>
    <w:rsid w:val="00A95F18"/>
    <w:rsid w:val="00A97799"/>
    <w:rsid w:val="00AA0359"/>
    <w:rsid w:val="00AA07C0"/>
    <w:rsid w:val="00AA0B81"/>
    <w:rsid w:val="00AA0E30"/>
    <w:rsid w:val="00AA1965"/>
    <w:rsid w:val="00AA1A1F"/>
    <w:rsid w:val="00AA2953"/>
    <w:rsid w:val="00AA39AF"/>
    <w:rsid w:val="00AA3D1C"/>
    <w:rsid w:val="00AA42A2"/>
    <w:rsid w:val="00AA42B6"/>
    <w:rsid w:val="00AA4D2E"/>
    <w:rsid w:val="00AA61F2"/>
    <w:rsid w:val="00AA6559"/>
    <w:rsid w:val="00AA7339"/>
    <w:rsid w:val="00AA7926"/>
    <w:rsid w:val="00AA7C5C"/>
    <w:rsid w:val="00AB02E6"/>
    <w:rsid w:val="00AB1229"/>
    <w:rsid w:val="00AB2F3D"/>
    <w:rsid w:val="00AB402B"/>
    <w:rsid w:val="00AB46FC"/>
    <w:rsid w:val="00AB4CAF"/>
    <w:rsid w:val="00AB4CD6"/>
    <w:rsid w:val="00AB502E"/>
    <w:rsid w:val="00AB6933"/>
    <w:rsid w:val="00AB7C7C"/>
    <w:rsid w:val="00AB7E61"/>
    <w:rsid w:val="00AC039E"/>
    <w:rsid w:val="00AC04A1"/>
    <w:rsid w:val="00AC257A"/>
    <w:rsid w:val="00AC2FEF"/>
    <w:rsid w:val="00AC371C"/>
    <w:rsid w:val="00AC3AFB"/>
    <w:rsid w:val="00AC4492"/>
    <w:rsid w:val="00AC48D3"/>
    <w:rsid w:val="00AC5A69"/>
    <w:rsid w:val="00AC5FEC"/>
    <w:rsid w:val="00AC66CB"/>
    <w:rsid w:val="00AC6EE8"/>
    <w:rsid w:val="00AD12E4"/>
    <w:rsid w:val="00AD14AF"/>
    <w:rsid w:val="00AD156E"/>
    <w:rsid w:val="00AD2AE4"/>
    <w:rsid w:val="00AD3367"/>
    <w:rsid w:val="00AD3FF8"/>
    <w:rsid w:val="00AD4427"/>
    <w:rsid w:val="00AD5E55"/>
    <w:rsid w:val="00AD6F0B"/>
    <w:rsid w:val="00AD708A"/>
    <w:rsid w:val="00AD7447"/>
    <w:rsid w:val="00AD7C42"/>
    <w:rsid w:val="00AD7DF2"/>
    <w:rsid w:val="00AE03E5"/>
    <w:rsid w:val="00AE0447"/>
    <w:rsid w:val="00AE1155"/>
    <w:rsid w:val="00AE149C"/>
    <w:rsid w:val="00AE1BBC"/>
    <w:rsid w:val="00AE1D2F"/>
    <w:rsid w:val="00AE2476"/>
    <w:rsid w:val="00AE2B89"/>
    <w:rsid w:val="00AE378F"/>
    <w:rsid w:val="00AE3BAF"/>
    <w:rsid w:val="00AE3C72"/>
    <w:rsid w:val="00AE4024"/>
    <w:rsid w:val="00AE4528"/>
    <w:rsid w:val="00AE4B33"/>
    <w:rsid w:val="00AE53EC"/>
    <w:rsid w:val="00AE5666"/>
    <w:rsid w:val="00AE5B5F"/>
    <w:rsid w:val="00AE5E43"/>
    <w:rsid w:val="00AE653D"/>
    <w:rsid w:val="00AE663D"/>
    <w:rsid w:val="00AE67D7"/>
    <w:rsid w:val="00AE705B"/>
    <w:rsid w:val="00AE7B11"/>
    <w:rsid w:val="00AF037F"/>
    <w:rsid w:val="00AF0D61"/>
    <w:rsid w:val="00AF1AC1"/>
    <w:rsid w:val="00AF2478"/>
    <w:rsid w:val="00AF2689"/>
    <w:rsid w:val="00AF27FA"/>
    <w:rsid w:val="00AF2928"/>
    <w:rsid w:val="00AF2FB1"/>
    <w:rsid w:val="00AF2FB5"/>
    <w:rsid w:val="00AF3E38"/>
    <w:rsid w:val="00AF6137"/>
    <w:rsid w:val="00AF740E"/>
    <w:rsid w:val="00B000B5"/>
    <w:rsid w:val="00B00C8A"/>
    <w:rsid w:val="00B01515"/>
    <w:rsid w:val="00B015F9"/>
    <w:rsid w:val="00B0183D"/>
    <w:rsid w:val="00B024AF"/>
    <w:rsid w:val="00B02AC2"/>
    <w:rsid w:val="00B02FD3"/>
    <w:rsid w:val="00B0379F"/>
    <w:rsid w:val="00B04540"/>
    <w:rsid w:val="00B04902"/>
    <w:rsid w:val="00B04F56"/>
    <w:rsid w:val="00B05A1E"/>
    <w:rsid w:val="00B05E11"/>
    <w:rsid w:val="00B05F2C"/>
    <w:rsid w:val="00B05F5F"/>
    <w:rsid w:val="00B06E7C"/>
    <w:rsid w:val="00B0761B"/>
    <w:rsid w:val="00B07D44"/>
    <w:rsid w:val="00B11832"/>
    <w:rsid w:val="00B136F0"/>
    <w:rsid w:val="00B13A44"/>
    <w:rsid w:val="00B14948"/>
    <w:rsid w:val="00B163B5"/>
    <w:rsid w:val="00B16431"/>
    <w:rsid w:val="00B175F1"/>
    <w:rsid w:val="00B17695"/>
    <w:rsid w:val="00B17E2F"/>
    <w:rsid w:val="00B17E43"/>
    <w:rsid w:val="00B17F24"/>
    <w:rsid w:val="00B20005"/>
    <w:rsid w:val="00B2068E"/>
    <w:rsid w:val="00B21350"/>
    <w:rsid w:val="00B21F78"/>
    <w:rsid w:val="00B23CC0"/>
    <w:rsid w:val="00B24AA4"/>
    <w:rsid w:val="00B257B5"/>
    <w:rsid w:val="00B257EE"/>
    <w:rsid w:val="00B25B33"/>
    <w:rsid w:val="00B25F5F"/>
    <w:rsid w:val="00B25FC0"/>
    <w:rsid w:val="00B26249"/>
    <w:rsid w:val="00B26CE4"/>
    <w:rsid w:val="00B2798F"/>
    <w:rsid w:val="00B27C71"/>
    <w:rsid w:val="00B302BD"/>
    <w:rsid w:val="00B309A4"/>
    <w:rsid w:val="00B309C9"/>
    <w:rsid w:val="00B31234"/>
    <w:rsid w:val="00B319AB"/>
    <w:rsid w:val="00B31EA5"/>
    <w:rsid w:val="00B32F96"/>
    <w:rsid w:val="00B345B4"/>
    <w:rsid w:val="00B349B1"/>
    <w:rsid w:val="00B34D2E"/>
    <w:rsid w:val="00B34E3A"/>
    <w:rsid w:val="00B3731D"/>
    <w:rsid w:val="00B375ED"/>
    <w:rsid w:val="00B375F5"/>
    <w:rsid w:val="00B3774B"/>
    <w:rsid w:val="00B37BCF"/>
    <w:rsid w:val="00B402F8"/>
    <w:rsid w:val="00B4053F"/>
    <w:rsid w:val="00B41018"/>
    <w:rsid w:val="00B4180A"/>
    <w:rsid w:val="00B41D5F"/>
    <w:rsid w:val="00B4437E"/>
    <w:rsid w:val="00B45387"/>
    <w:rsid w:val="00B457B9"/>
    <w:rsid w:val="00B4653C"/>
    <w:rsid w:val="00B4686A"/>
    <w:rsid w:val="00B469F6"/>
    <w:rsid w:val="00B4705F"/>
    <w:rsid w:val="00B4796E"/>
    <w:rsid w:val="00B5164C"/>
    <w:rsid w:val="00B519F1"/>
    <w:rsid w:val="00B51B86"/>
    <w:rsid w:val="00B5331C"/>
    <w:rsid w:val="00B54738"/>
    <w:rsid w:val="00B5520F"/>
    <w:rsid w:val="00B55260"/>
    <w:rsid w:val="00B575C2"/>
    <w:rsid w:val="00B57882"/>
    <w:rsid w:val="00B6083A"/>
    <w:rsid w:val="00B60D1B"/>
    <w:rsid w:val="00B61BAE"/>
    <w:rsid w:val="00B62320"/>
    <w:rsid w:val="00B6424B"/>
    <w:rsid w:val="00B64301"/>
    <w:rsid w:val="00B64537"/>
    <w:rsid w:val="00B649D1"/>
    <w:rsid w:val="00B656D9"/>
    <w:rsid w:val="00B65FA4"/>
    <w:rsid w:val="00B65FF5"/>
    <w:rsid w:val="00B6606B"/>
    <w:rsid w:val="00B66794"/>
    <w:rsid w:val="00B667BD"/>
    <w:rsid w:val="00B66C7F"/>
    <w:rsid w:val="00B67AB9"/>
    <w:rsid w:val="00B7022B"/>
    <w:rsid w:val="00B70680"/>
    <w:rsid w:val="00B71373"/>
    <w:rsid w:val="00B7184E"/>
    <w:rsid w:val="00B71A5B"/>
    <w:rsid w:val="00B71A6D"/>
    <w:rsid w:val="00B72181"/>
    <w:rsid w:val="00B723B1"/>
    <w:rsid w:val="00B72569"/>
    <w:rsid w:val="00B729B6"/>
    <w:rsid w:val="00B72F68"/>
    <w:rsid w:val="00B74005"/>
    <w:rsid w:val="00B74187"/>
    <w:rsid w:val="00B7605D"/>
    <w:rsid w:val="00B764BD"/>
    <w:rsid w:val="00B76597"/>
    <w:rsid w:val="00B77166"/>
    <w:rsid w:val="00B775B8"/>
    <w:rsid w:val="00B77D4E"/>
    <w:rsid w:val="00B77F04"/>
    <w:rsid w:val="00B8022A"/>
    <w:rsid w:val="00B8067F"/>
    <w:rsid w:val="00B816AB"/>
    <w:rsid w:val="00B81A3E"/>
    <w:rsid w:val="00B82A3C"/>
    <w:rsid w:val="00B82D60"/>
    <w:rsid w:val="00B83181"/>
    <w:rsid w:val="00B83E44"/>
    <w:rsid w:val="00B84405"/>
    <w:rsid w:val="00B84512"/>
    <w:rsid w:val="00B84BA9"/>
    <w:rsid w:val="00B84DD1"/>
    <w:rsid w:val="00B86014"/>
    <w:rsid w:val="00B87CFF"/>
    <w:rsid w:val="00B90C92"/>
    <w:rsid w:val="00B90DF3"/>
    <w:rsid w:val="00B9148E"/>
    <w:rsid w:val="00B915F4"/>
    <w:rsid w:val="00B91F87"/>
    <w:rsid w:val="00B925AE"/>
    <w:rsid w:val="00B9466B"/>
    <w:rsid w:val="00B946AB"/>
    <w:rsid w:val="00B94C57"/>
    <w:rsid w:val="00B95593"/>
    <w:rsid w:val="00B95CB1"/>
    <w:rsid w:val="00B95ED8"/>
    <w:rsid w:val="00B96402"/>
    <w:rsid w:val="00B973D7"/>
    <w:rsid w:val="00B97B75"/>
    <w:rsid w:val="00B97D67"/>
    <w:rsid w:val="00BA0C1E"/>
    <w:rsid w:val="00BA0FFB"/>
    <w:rsid w:val="00BA2966"/>
    <w:rsid w:val="00BA3582"/>
    <w:rsid w:val="00BA38D5"/>
    <w:rsid w:val="00BA42A0"/>
    <w:rsid w:val="00BA4756"/>
    <w:rsid w:val="00BA4C9F"/>
    <w:rsid w:val="00BA5224"/>
    <w:rsid w:val="00BA5F1B"/>
    <w:rsid w:val="00BA7C71"/>
    <w:rsid w:val="00BB09B9"/>
    <w:rsid w:val="00BB108B"/>
    <w:rsid w:val="00BB15C2"/>
    <w:rsid w:val="00BB1CC5"/>
    <w:rsid w:val="00BB2827"/>
    <w:rsid w:val="00BB2C0C"/>
    <w:rsid w:val="00BB2F5F"/>
    <w:rsid w:val="00BB3C30"/>
    <w:rsid w:val="00BB4361"/>
    <w:rsid w:val="00BB4397"/>
    <w:rsid w:val="00BB4AAB"/>
    <w:rsid w:val="00BB6A77"/>
    <w:rsid w:val="00BB71B9"/>
    <w:rsid w:val="00BB77F1"/>
    <w:rsid w:val="00BB7BCD"/>
    <w:rsid w:val="00BC0062"/>
    <w:rsid w:val="00BC0684"/>
    <w:rsid w:val="00BC08A4"/>
    <w:rsid w:val="00BC13AE"/>
    <w:rsid w:val="00BC2376"/>
    <w:rsid w:val="00BC3A10"/>
    <w:rsid w:val="00BC5692"/>
    <w:rsid w:val="00BC59FB"/>
    <w:rsid w:val="00BC5A35"/>
    <w:rsid w:val="00BC5E71"/>
    <w:rsid w:val="00BC6B6F"/>
    <w:rsid w:val="00BC6D6F"/>
    <w:rsid w:val="00BD0B6F"/>
    <w:rsid w:val="00BD0C3C"/>
    <w:rsid w:val="00BD2599"/>
    <w:rsid w:val="00BD26D8"/>
    <w:rsid w:val="00BD27BA"/>
    <w:rsid w:val="00BD2ACF"/>
    <w:rsid w:val="00BD317F"/>
    <w:rsid w:val="00BD47E8"/>
    <w:rsid w:val="00BD4AF3"/>
    <w:rsid w:val="00BD6593"/>
    <w:rsid w:val="00BD684B"/>
    <w:rsid w:val="00BD6D92"/>
    <w:rsid w:val="00BD6DE1"/>
    <w:rsid w:val="00BD74CE"/>
    <w:rsid w:val="00BE1208"/>
    <w:rsid w:val="00BE23AA"/>
    <w:rsid w:val="00BE2E87"/>
    <w:rsid w:val="00BE2FC7"/>
    <w:rsid w:val="00BE338E"/>
    <w:rsid w:val="00BE4A7F"/>
    <w:rsid w:val="00BE651C"/>
    <w:rsid w:val="00BE659C"/>
    <w:rsid w:val="00BE7629"/>
    <w:rsid w:val="00BE7C14"/>
    <w:rsid w:val="00BF00FE"/>
    <w:rsid w:val="00BF0A3F"/>
    <w:rsid w:val="00BF0B90"/>
    <w:rsid w:val="00BF0E80"/>
    <w:rsid w:val="00BF1483"/>
    <w:rsid w:val="00BF1908"/>
    <w:rsid w:val="00BF1953"/>
    <w:rsid w:val="00BF22D3"/>
    <w:rsid w:val="00BF2966"/>
    <w:rsid w:val="00BF311B"/>
    <w:rsid w:val="00BF38FF"/>
    <w:rsid w:val="00BF3FE0"/>
    <w:rsid w:val="00BF4BA9"/>
    <w:rsid w:val="00BF6D55"/>
    <w:rsid w:val="00BF7AB7"/>
    <w:rsid w:val="00BF7C7C"/>
    <w:rsid w:val="00C008BF"/>
    <w:rsid w:val="00C01B70"/>
    <w:rsid w:val="00C01C1C"/>
    <w:rsid w:val="00C020CE"/>
    <w:rsid w:val="00C02111"/>
    <w:rsid w:val="00C035EE"/>
    <w:rsid w:val="00C03A6D"/>
    <w:rsid w:val="00C047D1"/>
    <w:rsid w:val="00C04A3E"/>
    <w:rsid w:val="00C05B59"/>
    <w:rsid w:val="00C065DD"/>
    <w:rsid w:val="00C065E3"/>
    <w:rsid w:val="00C0665E"/>
    <w:rsid w:val="00C06D2C"/>
    <w:rsid w:val="00C0782D"/>
    <w:rsid w:val="00C104FC"/>
    <w:rsid w:val="00C10636"/>
    <w:rsid w:val="00C1101A"/>
    <w:rsid w:val="00C11C4F"/>
    <w:rsid w:val="00C128ED"/>
    <w:rsid w:val="00C1294B"/>
    <w:rsid w:val="00C131C0"/>
    <w:rsid w:val="00C139EE"/>
    <w:rsid w:val="00C146B7"/>
    <w:rsid w:val="00C148C5"/>
    <w:rsid w:val="00C14B57"/>
    <w:rsid w:val="00C1546F"/>
    <w:rsid w:val="00C15831"/>
    <w:rsid w:val="00C16227"/>
    <w:rsid w:val="00C164AD"/>
    <w:rsid w:val="00C166F4"/>
    <w:rsid w:val="00C167C6"/>
    <w:rsid w:val="00C21BBF"/>
    <w:rsid w:val="00C21D85"/>
    <w:rsid w:val="00C2269E"/>
    <w:rsid w:val="00C22719"/>
    <w:rsid w:val="00C2396F"/>
    <w:rsid w:val="00C25847"/>
    <w:rsid w:val="00C25D8B"/>
    <w:rsid w:val="00C27131"/>
    <w:rsid w:val="00C27265"/>
    <w:rsid w:val="00C27907"/>
    <w:rsid w:val="00C27B8F"/>
    <w:rsid w:val="00C27D35"/>
    <w:rsid w:val="00C30652"/>
    <w:rsid w:val="00C306C3"/>
    <w:rsid w:val="00C30CB4"/>
    <w:rsid w:val="00C3120F"/>
    <w:rsid w:val="00C31285"/>
    <w:rsid w:val="00C3165B"/>
    <w:rsid w:val="00C324A1"/>
    <w:rsid w:val="00C32587"/>
    <w:rsid w:val="00C325C4"/>
    <w:rsid w:val="00C32965"/>
    <w:rsid w:val="00C33768"/>
    <w:rsid w:val="00C3404D"/>
    <w:rsid w:val="00C3565D"/>
    <w:rsid w:val="00C359CB"/>
    <w:rsid w:val="00C35E5E"/>
    <w:rsid w:val="00C3602E"/>
    <w:rsid w:val="00C36730"/>
    <w:rsid w:val="00C36BCE"/>
    <w:rsid w:val="00C375BC"/>
    <w:rsid w:val="00C37D13"/>
    <w:rsid w:val="00C40614"/>
    <w:rsid w:val="00C40ECE"/>
    <w:rsid w:val="00C42047"/>
    <w:rsid w:val="00C43560"/>
    <w:rsid w:val="00C448D4"/>
    <w:rsid w:val="00C44FB5"/>
    <w:rsid w:val="00C452B1"/>
    <w:rsid w:val="00C4584A"/>
    <w:rsid w:val="00C45CD5"/>
    <w:rsid w:val="00C46175"/>
    <w:rsid w:val="00C465A9"/>
    <w:rsid w:val="00C50604"/>
    <w:rsid w:val="00C51698"/>
    <w:rsid w:val="00C51753"/>
    <w:rsid w:val="00C51811"/>
    <w:rsid w:val="00C5181D"/>
    <w:rsid w:val="00C5190B"/>
    <w:rsid w:val="00C51D36"/>
    <w:rsid w:val="00C52392"/>
    <w:rsid w:val="00C530D7"/>
    <w:rsid w:val="00C54089"/>
    <w:rsid w:val="00C55550"/>
    <w:rsid w:val="00C559BA"/>
    <w:rsid w:val="00C560E2"/>
    <w:rsid w:val="00C571BF"/>
    <w:rsid w:val="00C57640"/>
    <w:rsid w:val="00C60004"/>
    <w:rsid w:val="00C60A42"/>
    <w:rsid w:val="00C623BB"/>
    <w:rsid w:val="00C63719"/>
    <w:rsid w:val="00C644AE"/>
    <w:rsid w:val="00C67DB3"/>
    <w:rsid w:val="00C67EC2"/>
    <w:rsid w:val="00C703BB"/>
    <w:rsid w:val="00C70C6C"/>
    <w:rsid w:val="00C72972"/>
    <w:rsid w:val="00C729CF"/>
    <w:rsid w:val="00C73131"/>
    <w:rsid w:val="00C735E7"/>
    <w:rsid w:val="00C74461"/>
    <w:rsid w:val="00C74526"/>
    <w:rsid w:val="00C7504F"/>
    <w:rsid w:val="00C75331"/>
    <w:rsid w:val="00C7560B"/>
    <w:rsid w:val="00C75887"/>
    <w:rsid w:val="00C758B8"/>
    <w:rsid w:val="00C75AF6"/>
    <w:rsid w:val="00C75E1A"/>
    <w:rsid w:val="00C75F8C"/>
    <w:rsid w:val="00C764E5"/>
    <w:rsid w:val="00C76D14"/>
    <w:rsid w:val="00C771C6"/>
    <w:rsid w:val="00C8089B"/>
    <w:rsid w:val="00C82461"/>
    <w:rsid w:val="00C82AAC"/>
    <w:rsid w:val="00C82DC7"/>
    <w:rsid w:val="00C83154"/>
    <w:rsid w:val="00C83D3B"/>
    <w:rsid w:val="00C8465D"/>
    <w:rsid w:val="00C85D47"/>
    <w:rsid w:val="00C85FA9"/>
    <w:rsid w:val="00C867D8"/>
    <w:rsid w:val="00C86E2C"/>
    <w:rsid w:val="00C8706A"/>
    <w:rsid w:val="00C8749B"/>
    <w:rsid w:val="00C90589"/>
    <w:rsid w:val="00C90739"/>
    <w:rsid w:val="00C90851"/>
    <w:rsid w:val="00C90E52"/>
    <w:rsid w:val="00C9125C"/>
    <w:rsid w:val="00C920FA"/>
    <w:rsid w:val="00C92603"/>
    <w:rsid w:val="00C92858"/>
    <w:rsid w:val="00C941EB"/>
    <w:rsid w:val="00C9465C"/>
    <w:rsid w:val="00C94C92"/>
    <w:rsid w:val="00C95E87"/>
    <w:rsid w:val="00C9665B"/>
    <w:rsid w:val="00C96CC7"/>
    <w:rsid w:val="00C97033"/>
    <w:rsid w:val="00CA00F4"/>
    <w:rsid w:val="00CA2A03"/>
    <w:rsid w:val="00CA2B30"/>
    <w:rsid w:val="00CA31E5"/>
    <w:rsid w:val="00CA33E1"/>
    <w:rsid w:val="00CA35AA"/>
    <w:rsid w:val="00CA4DBE"/>
    <w:rsid w:val="00CA5908"/>
    <w:rsid w:val="00CA67D9"/>
    <w:rsid w:val="00CA6811"/>
    <w:rsid w:val="00CA6B9C"/>
    <w:rsid w:val="00CA7065"/>
    <w:rsid w:val="00CA7D28"/>
    <w:rsid w:val="00CA7E18"/>
    <w:rsid w:val="00CB03FC"/>
    <w:rsid w:val="00CB0E39"/>
    <w:rsid w:val="00CB21F9"/>
    <w:rsid w:val="00CB2682"/>
    <w:rsid w:val="00CB2E32"/>
    <w:rsid w:val="00CB3116"/>
    <w:rsid w:val="00CB3B0B"/>
    <w:rsid w:val="00CB3FFB"/>
    <w:rsid w:val="00CB48A2"/>
    <w:rsid w:val="00CB4ADD"/>
    <w:rsid w:val="00CB4D80"/>
    <w:rsid w:val="00CB64DD"/>
    <w:rsid w:val="00CB6883"/>
    <w:rsid w:val="00CB6B1E"/>
    <w:rsid w:val="00CB6C35"/>
    <w:rsid w:val="00CB6F08"/>
    <w:rsid w:val="00CB711D"/>
    <w:rsid w:val="00CB72FF"/>
    <w:rsid w:val="00CB7999"/>
    <w:rsid w:val="00CB7C4C"/>
    <w:rsid w:val="00CC0267"/>
    <w:rsid w:val="00CC0551"/>
    <w:rsid w:val="00CC12D2"/>
    <w:rsid w:val="00CC1401"/>
    <w:rsid w:val="00CC1566"/>
    <w:rsid w:val="00CC2959"/>
    <w:rsid w:val="00CC2A50"/>
    <w:rsid w:val="00CC2D55"/>
    <w:rsid w:val="00CC435D"/>
    <w:rsid w:val="00CC4520"/>
    <w:rsid w:val="00CC4979"/>
    <w:rsid w:val="00CC4E05"/>
    <w:rsid w:val="00CC5770"/>
    <w:rsid w:val="00CC6563"/>
    <w:rsid w:val="00CC68B0"/>
    <w:rsid w:val="00CC69AE"/>
    <w:rsid w:val="00CC6CE7"/>
    <w:rsid w:val="00CD09AE"/>
    <w:rsid w:val="00CD1333"/>
    <w:rsid w:val="00CD1431"/>
    <w:rsid w:val="00CD16C0"/>
    <w:rsid w:val="00CD2CB0"/>
    <w:rsid w:val="00CD357D"/>
    <w:rsid w:val="00CD3793"/>
    <w:rsid w:val="00CD3B25"/>
    <w:rsid w:val="00CD421C"/>
    <w:rsid w:val="00CD4B4A"/>
    <w:rsid w:val="00CD4C64"/>
    <w:rsid w:val="00CD4F67"/>
    <w:rsid w:val="00CD54FB"/>
    <w:rsid w:val="00CD55A3"/>
    <w:rsid w:val="00CD5971"/>
    <w:rsid w:val="00CD60CB"/>
    <w:rsid w:val="00CE0837"/>
    <w:rsid w:val="00CE0D63"/>
    <w:rsid w:val="00CE10AF"/>
    <w:rsid w:val="00CE15F2"/>
    <w:rsid w:val="00CE3957"/>
    <w:rsid w:val="00CE3A40"/>
    <w:rsid w:val="00CE427A"/>
    <w:rsid w:val="00CE5E7B"/>
    <w:rsid w:val="00CE6349"/>
    <w:rsid w:val="00CE6401"/>
    <w:rsid w:val="00CE668C"/>
    <w:rsid w:val="00CE6DF7"/>
    <w:rsid w:val="00CE7E45"/>
    <w:rsid w:val="00CE7EB8"/>
    <w:rsid w:val="00CF004A"/>
    <w:rsid w:val="00CF154F"/>
    <w:rsid w:val="00CF3286"/>
    <w:rsid w:val="00CF3665"/>
    <w:rsid w:val="00CF37E4"/>
    <w:rsid w:val="00CF3893"/>
    <w:rsid w:val="00CF3F2A"/>
    <w:rsid w:val="00CF3FE9"/>
    <w:rsid w:val="00CF4324"/>
    <w:rsid w:val="00CF441A"/>
    <w:rsid w:val="00CF506C"/>
    <w:rsid w:val="00CF54CC"/>
    <w:rsid w:val="00CF5DE0"/>
    <w:rsid w:val="00CF62BB"/>
    <w:rsid w:val="00CF6910"/>
    <w:rsid w:val="00CF6C6A"/>
    <w:rsid w:val="00CF6E70"/>
    <w:rsid w:val="00CF7417"/>
    <w:rsid w:val="00CF774B"/>
    <w:rsid w:val="00D00FE7"/>
    <w:rsid w:val="00D0133E"/>
    <w:rsid w:val="00D013DB"/>
    <w:rsid w:val="00D024AC"/>
    <w:rsid w:val="00D02EBD"/>
    <w:rsid w:val="00D040FB"/>
    <w:rsid w:val="00D04913"/>
    <w:rsid w:val="00D04F62"/>
    <w:rsid w:val="00D05B6D"/>
    <w:rsid w:val="00D05E25"/>
    <w:rsid w:val="00D06199"/>
    <w:rsid w:val="00D0638B"/>
    <w:rsid w:val="00D06A11"/>
    <w:rsid w:val="00D06AB2"/>
    <w:rsid w:val="00D06FB3"/>
    <w:rsid w:val="00D07020"/>
    <w:rsid w:val="00D07A68"/>
    <w:rsid w:val="00D100C3"/>
    <w:rsid w:val="00D10747"/>
    <w:rsid w:val="00D118E3"/>
    <w:rsid w:val="00D11C87"/>
    <w:rsid w:val="00D11E96"/>
    <w:rsid w:val="00D120C4"/>
    <w:rsid w:val="00D12113"/>
    <w:rsid w:val="00D12369"/>
    <w:rsid w:val="00D1268D"/>
    <w:rsid w:val="00D127A9"/>
    <w:rsid w:val="00D1351D"/>
    <w:rsid w:val="00D1361C"/>
    <w:rsid w:val="00D1382A"/>
    <w:rsid w:val="00D1468E"/>
    <w:rsid w:val="00D14EFB"/>
    <w:rsid w:val="00D15315"/>
    <w:rsid w:val="00D15985"/>
    <w:rsid w:val="00D1636C"/>
    <w:rsid w:val="00D1757F"/>
    <w:rsid w:val="00D17D02"/>
    <w:rsid w:val="00D20270"/>
    <w:rsid w:val="00D20371"/>
    <w:rsid w:val="00D20ACB"/>
    <w:rsid w:val="00D20F84"/>
    <w:rsid w:val="00D21E92"/>
    <w:rsid w:val="00D229A0"/>
    <w:rsid w:val="00D22E7A"/>
    <w:rsid w:val="00D23080"/>
    <w:rsid w:val="00D236BF"/>
    <w:rsid w:val="00D24616"/>
    <w:rsid w:val="00D24867"/>
    <w:rsid w:val="00D25520"/>
    <w:rsid w:val="00D255EB"/>
    <w:rsid w:val="00D25740"/>
    <w:rsid w:val="00D27656"/>
    <w:rsid w:val="00D3066E"/>
    <w:rsid w:val="00D306C5"/>
    <w:rsid w:val="00D31604"/>
    <w:rsid w:val="00D31A11"/>
    <w:rsid w:val="00D31DF1"/>
    <w:rsid w:val="00D3298D"/>
    <w:rsid w:val="00D32B08"/>
    <w:rsid w:val="00D32EE0"/>
    <w:rsid w:val="00D33420"/>
    <w:rsid w:val="00D3431C"/>
    <w:rsid w:val="00D343B9"/>
    <w:rsid w:val="00D3458B"/>
    <w:rsid w:val="00D34A42"/>
    <w:rsid w:val="00D356C7"/>
    <w:rsid w:val="00D37187"/>
    <w:rsid w:val="00D376DC"/>
    <w:rsid w:val="00D37B30"/>
    <w:rsid w:val="00D402E0"/>
    <w:rsid w:val="00D4033D"/>
    <w:rsid w:val="00D405C1"/>
    <w:rsid w:val="00D42181"/>
    <w:rsid w:val="00D424AB"/>
    <w:rsid w:val="00D43C72"/>
    <w:rsid w:val="00D43F31"/>
    <w:rsid w:val="00D44310"/>
    <w:rsid w:val="00D44CBD"/>
    <w:rsid w:val="00D44ED6"/>
    <w:rsid w:val="00D450F3"/>
    <w:rsid w:val="00D458A8"/>
    <w:rsid w:val="00D45C1E"/>
    <w:rsid w:val="00D46C10"/>
    <w:rsid w:val="00D4776C"/>
    <w:rsid w:val="00D47C4F"/>
    <w:rsid w:val="00D5066F"/>
    <w:rsid w:val="00D512CD"/>
    <w:rsid w:val="00D514D7"/>
    <w:rsid w:val="00D51745"/>
    <w:rsid w:val="00D542D2"/>
    <w:rsid w:val="00D5484B"/>
    <w:rsid w:val="00D55031"/>
    <w:rsid w:val="00D56654"/>
    <w:rsid w:val="00D56709"/>
    <w:rsid w:val="00D60133"/>
    <w:rsid w:val="00D60C5E"/>
    <w:rsid w:val="00D61CF1"/>
    <w:rsid w:val="00D61D4C"/>
    <w:rsid w:val="00D61D6C"/>
    <w:rsid w:val="00D62166"/>
    <w:rsid w:val="00D62DDB"/>
    <w:rsid w:val="00D630FA"/>
    <w:rsid w:val="00D631C3"/>
    <w:rsid w:val="00D63C0B"/>
    <w:rsid w:val="00D6401C"/>
    <w:rsid w:val="00D669B3"/>
    <w:rsid w:val="00D66A0A"/>
    <w:rsid w:val="00D66EBA"/>
    <w:rsid w:val="00D67D74"/>
    <w:rsid w:val="00D7012F"/>
    <w:rsid w:val="00D71CCD"/>
    <w:rsid w:val="00D71F75"/>
    <w:rsid w:val="00D735BC"/>
    <w:rsid w:val="00D74C9A"/>
    <w:rsid w:val="00D751B4"/>
    <w:rsid w:val="00D754CC"/>
    <w:rsid w:val="00D779C1"/>
    <w:rsid w:val="00D806FE"/>
    <w:rsid w:val="00D80D6F"/>
    <w:rsid w:val="00D81773"/>
    <w:rsid w:val="00D81FCD"/>
    <w:rsid w:val="00D82C20"/>
    <w:rsid w:val="00D82F5E"/>
    <w:rsid w:val="00D82F78"/>
    <w:rsid w:val="00D85243"/>
    <w:rsid w:val="00D85BA1"/>
    <w:rsid w:val="00D86001"/>
    <w:rsid w:val="00D8619D"/>
    <w:rsid w:val="00D86EE1"/>
    <w:rsid w:val="00D87CB0"/>
    <w:rsid w:val="00D90435"/>
    <w:rsid w:val="00D90B5C"/>
    <w:rsid w:val="00D91167"/>
    <w:rsid w:val="00D9204C"/>
    <w:rsid w:val="00D930DA"/>
    <w:rsid w:val="00D9331B"/>
    <w:rsid w:val="00D94556"/>
    <w:rsid w:val="00D94D77"/>
    <w:rsid w:val="00D9657D"/>
    <w:rsid w:val="00D973E1"/>
    <w:rsid w:val="00DA05FA"/>
    <w:rsid w:val="00DA0DA9"/>
    <w:rsid w:val="00DA0DE3"/>
    <w:rsid w:val="00DA148E"/>
    <w:rsid w:val="00DA27A2"/>
    <w:rsid w:val="00DA33EA"/>
    <w:rsid w:val="00DA352E"/>
    <w:rsid w:val="00DA3657"/>
    <w:rsid w:val="00DA5348"/>
    <w:rsid w:val="00DA6831"/>
    <w:rsid w:val="00DA7333"/>
    <w:rsid w:val="00DA740D"/>
    <w:rsid w:val="00DB10FE"/>
    <w:rsid w:val="00DB23E1"/>
    <w:rsid w:val="00DB28B2"/>
    <w:rsid w:val="00DB31AF"/>
    <w:rsid w:val="00DB3BB8"/>
    <w:rsid w:val="00DB46B3"/>
    <w:rsid w:val="00DB5994"/>
    <w:rsid w:val="00DB7344"/>
    <w:rsid w:val="00DC121B"/>
    <w:rsid w:val="00DC1E48"/>
    <w:rsid w:val="00DC1F6D"/>
    <w:rsid w:val="00DC2440"/>
    <w:rsid w:val="00DC2854"/>
    <w:rsid w:val="00DC28A1"/>
    <w:rsid w:val="00DC3CC5"/>
    <w:rsid w:val="00DC3E3F"/>
    <w:rsid w:val="00DC45FB"/>
    <w:rsid w:val="00DC5BCB"/>
    <w:rsid w:val="00DC6ADF"/>
    <w:rsid w:val="00DC74FE"/>
    <w:rsid w:val="00DC78B8"/>
    <w:rsid w:val="00DD016F"/>
    <w:rsid w:val="00DD028D"/>
    <w:rsid w:val="00DD045A"/>
    <w:rsid w:val="00DD047D"/>
    <w:rsid w:val="00DD1428"/>
    <w:rsid w:val="00DD2556"/>
    <w:rsid w:val="00DD2CDE"/>
    <w:rsid w:val="00DD3327"/>
    <w:rsid w:val="00DD373C"/>
    <w:rsid w:val="00DD3BCD"/>
    <w:rsid w:val="00DD40A4"/>
    <w:rsid w:val="00DD482D"/>
    <w:rsid w:val="00DD4902"/>
    <w:rsid w:val="00DD503D"/>
    <w:rsid w:val="00DD53AA"/>
    <w:rsid w:val="00DD5D72"/>
    <w:rsid w:val="00DD6036"/>
    <w:rsid w:val="00DD6ADC"/>
    <w:rsid w:val="00DD76C7"/>
    <w:rsid w:val="00DE05E5"/>
    <w:rsid w:val="00DE0C86"/>
    <w:rsid w:val="00DE0C94"/>
    <w:rsid w:val="00DE17D1"/>
    <w:rsid w:val="00DE2431"/>
    <w:rsid w:val="00DE30F3"/>
    <w:rsid w:val="00DE3590"/>
    <w:rsid w:val="00DE3622"/>
    <w:rsid w:val="00DE3DB9"/>
    <w:rsid w:val="00DE442E"/>
    <w:rsid w:val="00DE4631"/>
    <w:rsid w:val="00DE54E8"/>
    <w:rsid w:val="00DE5806"/>
    <w:rsid w:val="00DF0651"/>
    <w:rsid w:val="00DF0818"/>
    <w:rsid w:val="00DF08A2"/>
    <w:rsid w:val="00DF0BCA"/>
    <w:rsid w:val="00DF114B"/>
    <w:rsid w:val="00DF117D"/>
    <w:rsid w:val="00DF1B81"/>
    <w:rsid w:val="00DF1F6E"/>
    <w:rsid w:val="00DF21B6"/>
    <w:rsid w:val="00DF2471"/>
    <w:rsid w:val="00DF34BB"/>
    <w:rsid w:val="00DF46CF"/>
    <w:rsid w:val="00DF56D2"/>
    <w:rsid w:val="00DF5B53"/>
    <w:rsid w:val="00DF653C"/>
    <w:rsid w:val="00DF6C39"/>
    <w:rsid w:val="00DF717F"/>
    <w:rsid w:val="00DF7696"/>
    <w:rsid w:val="00DF79EE"/>
    <w:rsid w:val="00E004A4"/>
    <w:rsid w:val="00E00861"/>
    <w:rsid w:val="00E011AB"/>
    <w:rsid w:val="00E01564"/>
    <w:rsid w:val="00E01A2B"/>
    <w:rsid w:val="00E024B1"/>
    <w:rsid w:val="00E03114"/>
    <w:rsid w:val="00E03B95"/>
    <w:rsid w:val="00E03C3F"/>
    <w:rsid w:val="00E04CCF"/>
    <w:rsid w:val="00E04D12"/>
    <w:rsid w:val="00E06921"/>
    <w:rsid w:val="00E06975"/>
    <w:rsid w:val="00E06A45"/>
    <w:rsid w:val="00E077E8"/>
    <w:rsid w:val="00E079A8"/>
    <w:rsid w:val="00E100FB"/>
    <w:rsid w:val="00E103AE"/>
    <w:rsid w:val="00E11010"/>
    <w:rsid w:val="00E1168A"/>
    <w:rsid w:val="00E124CB"/>
    <w:rsid w:val="00E133F7"/>
    <w:rsid w:val="00E13780"/>
    <w:rsid w:val="00E13BED"/>
    <w:rsid w:val="00E14302"/>
    <w:rsid w:val="00E1452B"/>
    <w:rsid w:val="00E153B3"/>
    <w:rsid w:val="00E15BC5"/>
    <w:rsid w:val="00E16340"/>
    <w:rsid w:val="00E1713C"/>
    <w:rsid w:val="00E175C9"/>
    <w:rsid w:val="00E20857"/>
    <w:rsid w:val="00E20BF8"/>
    <w:rsid w:val="00E21AA7"/>
    <w:rsid w:val="00E22EF7"/>
    <w:rsid w:val="00E24312"/>
    <w:rsid w:val="00E246C8"/>
    <w:rsid w:val="00E24B02"/>
    <w:rsid w:val="00E252AE"/>
    <w:rsid w:val="00E26AA3"/>
    <w:rsid w:val="00E30616"/>
    <w:rsid w:val="00E31D5F"/>
    <w:rsid w:val="00E3249B"/>
    <w:rsid w:val="00E327BB"/>
    <w:rsid w:val="00E330AF"/>
    <w:rsid w:val="00E331BD"/>
    <w:rsid w:val="00E33B6F"/>
    <w:rsid w:val="00E33D79"/>
    <w:rsid w:val="00E34967"/>
    <w:rsid w:val="00E35026"/>
    <w:rsid w:val="00E36B75"/>
    <w:rsid w:val="00E40942"/>
    <w:rsid w:val="00E4113A"/>
    <w:rsid w:val="00E411FB"/>
    <w:rsid w:val="00E43D05"/>
    <w:rsid w:val="00E43DE2"/>
    <w:rsid w:val="00E43F8F"/>
    <w:rsid w:val="00E45132"/>
    <w:rsid w:val="00E45A55"/>
    <w:rsid w:val="00E45DCB"/>
    <w:rsid w:val="00E45E40"/>
    <w:rsid w:val="00E4616E"/>
    <w:rsid w:val="00E469B2"/>
    <w:rsid w:val="00E46EDC"/>
    <w:rsid w:val="00E46FF2"/>
    <w:rsid w:val="00E476B0"/>
    <w:rsid w:val="00E47B86"/>
    <w:rsid w:val="00E5123C"/>
    <w:rsid w:val="00E51451"/>
    <w:rsid w:val="00E5236B"/>
    <w:rsid w:val="00E52AEA"/>
    <w:rsid w:val="00E52C05"/>
    <w:rsid w:val="00E536E8"/>
    <w:rsid w:val="00E539FA"/>
    <w:rsid w:val="00E53AE5"/>
    <w:rsid w:val="00E53C2F"/>
    <w:rsid w:val="00E54192"/>
    <w:rsid w:val="00E5482A"/>
    <w:rsid w:val="00E54FAC"/>
    <w:rsid w:val="00E554EA"/>
    <w:rsid w:val="00E55595"/>
    <w:rsid w:val="00E55BFB"/>
    <w:rsid w:val="00E56285"/>
    <w:rsid w:val="00E573ED"/>
    <w:rsid w:val="00E577B7"/>
    <w:rsid w:val="00E5788B"/>
    <w:rsid w:val="00E57E14"/>
    <w:rsid w:val="00E612C1"/>
    <w:rsid w:val="00E6140E"/>
    <w:rsid w:val="00E637B3"/>
    <w:rsid w:val="00E64197"/>
    <w:rsid w:val="00E64482"/>
    <w:rsid w:val="00E64B0D"/>
    <w:rsid w:val="00E65231"/>
    <w:rsid w:val="00E6557A"/>
    <w:rsid w:val="00E65A11"/>
    <w:rsid w:val="00E6632B"/>
    <w:rsid w:val="00E66388"/>
    <w:rsid w:val="00E6639C"/>
    <w:rsid w:val="00E66C32"/>
    <w:rsid w:val="00E66DAC"/>
    <w:rsid w:val="00E67372"/>
    <w:rsid w:val="00E6779E"/>
    <w:rsid w:val="00E67945"/>
    <w:rsid w:val="00E72D4A"/>
    <w:rsid w:val="00E74103"/>
    <w:rsid w:val="00E75369"/>
    <w:rsid w:val="00E75B1F"/>
    <w:rsid w:val="00E76765"/>
    <w:rsid w:val="00E76D17"/>
    <w:rsid w:val="00E77AE1"/>
    <w:rsid w:val="00E77B5C"/>
    <w:rsid w:val="00E77FE9"/>
    <w:rsid w:val="00E8043A"/>
    <w:rsid w:val="00E81450"/>
    <w:rsid w:val="00E81643"/>
    <w:rsid w:val="00E81C7F"/>
    <w:rsid w:val="00E82A92"/>
    <w:rsid w:val="00E82AF3"/>
    <w:rsid w:val="00E836E9"/>
    <w:rsid w:val="00E8419D"/>
    <w:rsid w:val="00E8429C"/>
    <w:rsid w:val="00E8604A"/>
    <w:rsid w:val="00E861E5"/>
    <w:rsid w:val="00E871D8"/>
    <w:rsid w:val="00E87699"/>
    <w:rsid w:val="00E9063C"/>
    <w:rsid w:val="00E90D3B"/>
    <w:rsid w:val="00E912BA"/>
    <w:rsid w:val="00E9154B"/>
    <w:rsid w:val="00E9206B"/>
    <w:rsid w:val="00E93D95"/>
    <w:rsid w:val="00E93FA2"/>
    <w:rsid w:val="00E94979"/>
    <w:rsid w:val="00E94B3F"/>
    <w:rsid w:val="00E94F2B"/>
    <w:rsid w:val="00E9564B"/>
    <w:rsid w:val="00E95C45"/>
    <w:rsid w:val="00E95D08"/>
    <w:rsid w:val="00E95FF9"/>
    <w:rsid w:val="00E96014"/>
    <w:rsid w:val="00E9617F"/>
    <w:rsid w:val="00E966DE"/>
    <w:rsid w:val="00EA198F"/>
    <w:rsid w:val="00EA20EC"/>
    <w:rsid w:val="00EA2342"/>
    <w:rsid w:val="00EA249C"/>
    <w:rsid w:val="00EA2639"/>
    <w:rsid w:val="00EA297F"/>
    <w:rsid w:val="00EA2F70"/>
    <w:rsid w:val="00EA3AB5"/>
    <w:rsid w:val="00EA40B9"/>
    <w:rsid w:val="00EA49FD"/>
    <w:rsid w:val="00EA542F"/>
    <w:rsid w:val="00EA601E"/>
    <w:rsid w:val="00EA73C2"/>
    <w:rsid w:val="00EA7955"/>
    <w:rsid w:val="00EA7D84"/>
    <w:rsid w:val="00EB00AB"/>
    <w:rsid w:val="00EB0290"/>
    <w:rsid w:val="00EB0C5B"/>
    <w:rsid w:val="00EB0E86"/>
    <w:rsid w:val="00EB23B5"/>
    <w:rsid w:val="00EB34CC"/>
    <w:rsid w:val="00EB3B0C"/>
    <w:rsid w:val="00EB3F55"/>
    <w:rsid w:val="00EB4496"/>
    <w:rsid w:val="00EB5FCF"/>
    <w:rsid w:val="00EB65A5"/>
    <w:rsid w:val="00EB6787"/>
    <w:rsid w:val="00EB6A1F"/>
    <w:rsid w:val="00EB6A93"/>
    <w:rsid w:val="00EB6CD3"/>
    <w:rsid w:val="00EB7217"/>
    <w:rsid w:val="00EB7299"/>
    <w:rsid w:val="00EB729A"/>
    <w:rsid w:val="00EC3B49"/>
    <w:rsid w:val="00EC409B"/>
    <w:rsid w:val="00EC4611"/>
    <w:rsid w:val="00EC4AB6"/>
    <w:rsid w:val="00EC5EA8"/>
    <w:rsid w:val="00EC627B"/>
    <w:rsid w:val="00EC7C07"/>
    <w:rsid w:val="00ED1239"/>
    <w:rsid w:val="00ED177E"/>
    <w:rsid w:val="00ED1B3D"/>
    <w:rsid w:val="00ED21A2"/>
    <w:rsid w:val="00ED21C7"/>
    <w:rsid w:val="00ED273B"/>
    <w:rsid w:val="00ED377A"/>
    <w:rsid w:val="00ED4168"/>
    <w:rsid w:val="00ED4404"/>
    <w:rsid w:val="00ED4A3A"/>
    <w:rsid w:val="00ED628D"/>
    <w:rsid w:val="00ED6919"/>
    <w:rsid w:val="00ED7324"/>
    <w:rsid w:val="00ED78EF"/>
    <w:rsid w:val="00ED7A54"/>
    <w:rsid w:val="00EE0F2B"/>
    <w:rsid w:val="00EE1386"/>
    <w:rsid w:val="00EE193A"/>
    <w:rsid w:val="00EE1AF1"/>
    <w:rsid w:val="00EE2333"/>
    <w:rsid w:val="00EE2977"/>
    <w:rsid w:val="00EE2D02"/>
    <w:rsid w:val="00EE2E44"/>
    <w:rsid w:val="00EE3225"/>
    <w:rsid w:val="00EE37F5"/>
    <w:rsid w:val="00EE3945"/>
    <w:rsid w:val="00EE45CB"/>
    <w:rsid w:val="00EE4C58"/>
    <w:rsid w:val="00EE4C62"/>
    <w:rsid w:val="00EE4D89"/>
    <w:rsid w:val="00EE5B77"/>
    <w:rsid w:val="00EE5F23"/>
    <w:rsid w:val="00EE6FAC"/>
    <w:rsid w:val="00EE79A1"/>
    <w:rsid w:val="00EF0157"/>
    <w:rsid w:val="00EF03DD"/>
    <w:rsid w:val="00EF0CB7"/>
    <w:rsid w:val="00EF123B"/>
    <w:rsid w:val="00EF1390"/>
    <w:rsid w:val="00EF1C3B"/>
    <w:rsid w:val="00EF1F79"/>
    <w:rsid w:val="00EF2AEB"/>
    <w:rsid w:val="00EF341C"/>
    <w:rsid w:val="00EF3F50"/>
    <w:rsid w:val="00EF40A6"/>
    <w:rsid w:val="00EF4B3D"/>
    <w:rsid w:val="00EF4F89"/>
    <w:rsid w:val="00EF57ED"/>
    <w:rsid w:val="00EF6019"/>
    <w:rsid w:val="00EF6518"/>
    <w:rsid w:val="00F000FE"/>
    <w:rsid w:val="00F00166"/>
    <w:rsid w:val="00F00B37"/>
    <w:rsid w:val="00F01670"/>
    <w:rsid w:val="00F01B90"/>
    <w:rsid w:val="00F01F27"/>
    <w:rsid w:val="00F02555"/>
    <w:rsid w:val="00F06780"/>
    <w:rsid w:val="00F07843"/>
    <w:rsid w:val="00F07ACE"/>
    <w:rsid w:val="00F1019F"/>
    <w:rsid w:val="00F103EE"/>
    <w:rsid w:val="00F10FDF"/>
    <w:rsid w:val="00F125B3"/>
    <w:rsid w:val="00F131E1"/>
    <w:rsid w:val="00F1326C"/>
    <w:rsid w:val="00F134A5"/>
    <w:rsid w:val="00F14C24"/>
    <w:rsid w:val="00F15DB4"/>
    <w:rsid w:val="00F16EAA"/>
    <w:rsid w:val="00F20A02"/>
    <w:rsid w:val="00F20D8D"/>
    <w:rsid w:val="00F20DE9"/>
    <w:rsid w:val="00F218CE"/>
    <w:rsid w:val="00F21DA4"/>
    <w:rsid w:val="00F2254B"/>
    <w:rsid w:val="00F22D04"/>
    <w:rsid w:val="00F22DA5"/>
    <w:rsid w:val="00F2324E"/>
    <w:rsid w:val="00F23449"/>
    <w:rsid w:val="00F23820"/>
    <w:rsid w:val="00F23E5B"/>
    <w:rsid w:val="00F256B9"/>
    <w:rsid w:val="00F25A16"/>
    <w:rsid w:val="00F26C35"/>
    <w:rsid w:val="00F27214"/>
    <w:rsid w:val="00F273EF"/>
    <w:rsid w:val="00F300DC"/>
    <w:rsid w:val="00F3087D"/>
    <w:rsid w:val="00F309B6"/>
    <w:rsid w:val="00F31427"/>
    <w:rsid w:val="00F317BE"/>
    <w:rsid w:val="00F32352"/>
    <w:rsid w:val="00F32BEF"/>
    <w:rsid w:val="00F33601"/>
    <w:rsid w:val="00F33A0F"/>
    <w:rsid w:val="00F33A1A"/>
    <w:rsid w:val="00F33DD0"/>
    <w:rsid w:val="00F3450A"/>
    <w:rsid w:val="00F34A8E"/>
    <w:rsid w:val="00F34B59"/>
    <w:rsid w:val="00F34C8F"/>
    <w:rsid w:val="00F35C71"/>
    <w:rsid w:val="00F361A3"/>
    <w:rsid w:val="00F361C6"/>
    <w:rsid w:val="00F3688A"/>
    <w:rsid w:val="00F376AA"/>
    <w:rsid w:val="00F377D3"/>
    <w:rsid w:val="00F403EA"/>
    <w:rsid w:val="00F41110"/>
    <w:rsid w:val="00F41900"/>
    <w:rsid w:val="00F42320"/>
    <w:rsid w:val="00F42E55"/>
    <w:rsid w:val="00F432AF"/>
    <w:rsid w:val="00F433B7"/>
    <w:rsid w:val="00F43B51"/>
    <w:rsid w:val="00F441F0"/>
    <w:rsid w:val="00F44423"/>
    <w:rsid w:val="00F44CEB"/>
    <w:rsid w:val="00F45EFA"/>
    <w:rsid w:val="00F468AE"/>
    <w:rsid w:val="00F46AE0"/>
    <w:rsid w:val="00F46F2F"/>
    <w:rsid w:val="00F478C2"/>
    <w:rsid w:val="00F50449"/>
    <w:rsid w:val="00F50553"/>
    <w:rsid w:val="00F5076B"/>
    <w:rsid w:val="00F50E3B"/>
    <w:rsid w:val="00F53319"/>
    <w:rsid w:val="00F53464"/>
    <w:rsid w:val="00F53F73"/>
    <w:rsid w:val="00F5410B"/>
    <w:rsid w:val="00F54247"/>
    <w:rsid w:val="00F54C99"/>
    <w:rsid w:val="00F55537"/>
    <w:rsid w:val="00F558EB"/>
    <w:rsid w:val="00F559CE"/>
    <w:rsid w:val="00F55B02"/>
    <w:rsid w:val="00F55B58"/>
    <w:rsid w:val="00F55D55"/>
    <w:rsid w:val="00F5638D"/>
    <w:rsid w:val="00F56587"/>
    <w:rsid w:val="00F5662A"/>
    <w:rsid w:val="00F56908"/>
    <w:rsid w:val="00F56F76"/>
    <w:rsid w:val="00F57653"/>
    <w:rsid w:val="00F57A2E"/>
    <w:rsid w:val="00F60012"/>
    <w:rsid w:val="00F600E4"/>
    <w:rsid w:val="00F60591"/>
    <w:rsid w:val="00F61E4C"/>
    <w:rsid w:val="00F62139"/>
    <w:rsid w:val="00F6230A"/>
    <w:rsid w:val="00F628F9"/>
    <w:rsid w:val="00F62D7D"/>
    <w:rsid w:val="00F62EFE"/>
    <w:rsid w:val="00F632DF"/>
    <w:rsid w:val="00F6593E"/>
    <w:rsid w:val="00F664B1"/>
    <w:rsid w:val="00F70E5F"/>
    <w:rsid w:val="00F70E9C"/>
    <w:rsid w:val="00F710AC"/>
    <w:rsid w:val="00F721FF"/>
    <w:rsid w:val="00F7396B"/>
    <w:rsid w:val="00F73C64"/>
    <w:rsid w:val="00F74832"/>
    <w:rsid w:val="00F74B00"/>
    <w:rsid w:val="00F74EBE"/>
    <w:rsid w:val="00F75D2C"/>
    <w:rsid w:val="00F761DA"/>
    <w:rsid w:val="00F76D31"/>
    <w:rsid w:val="00F76E23"/>
    <w:rsid w:val="00F76FC1"/>
    <w:rsid w:val="00F775BA"/>
    <w:rsid w:val="00F775C8"/>
    <w:rsid w:val="00F806CC"/>
    <w:rsid w:val="00F8099C"/>
    <w:rsid w:val="00F81651"/>
    <w:rsid w:val="00F82AE4"/>
    <w:rsid w:val="00F83AEB"/>
    <w:rsid w:val="00F83E0A"/>
    <w:rsid w:val="00F84A9B"/>
    <w:rsid w:val="00F854D0"/>
    <w:rsid w:val="00F85574"/>
    <w:rsid w:val="00F86483"/>
    <w:rsid w:val="00F8659D"/>
    <w:rsid w:val="00F86E9F"/>
    <w:rsid w:val="00F872AC"/>
    <w:rsid w:val="00F8735E"/>
    <w:rsid w:val="00F8762E"/>
    <w:rsid w:val="00F8778E"/>
    <w:rsid w:val="00F8789C"/>
    <w:rsid w:val="00F87CFC"/>
    <w:rsid w:val="00F87FC4"/>
    <w:rsid w:val="00F90161"/>
    <w:rsid w:val="00F90300"/>
    <w:rsid w:val="00F90897"/>
    <w:rsid w:val="00F921D3"/>
    <w:rsid w:val="00F92523"/>
    <w:rsid w:val="00F92942"/>
    <w:rsid w:val="00F9364B"/>
    <w:rsid w:val="00F9454B"/>
    <w:rsid w:val="00F94581"/>
    <w:rsid w:val="00F94C98"/>
    <w:rsid w:val="00F951BC"/>
    <w:rsid w:val="00F954FF"/>
    <w:rsid w:val="00F972BE"/>
    <w:rsid w:val="00F97432"/>
    <w:rsid w:val="00F97586"/>
    <w:rsid w:val="00FA03F4"/>
    <w:rsid w:val="00FA0868"/>
    <w:rsid w:val="00FA10CC"/>
    <w:rsid w:val="00FA25D4"/>
    <w:rsid w:val="00FA2AD2"/>
    <w:rsid w:val="00FA2E4D"/>
    <w:rsid w:val="00FA3233"/>
    <w:rsid w:val="00FA3327"/>
    <w:rsid w:val="00FA36AB"/>
    <w:rsid w:val="00FA3CC7"/>
    <w:rsid w:val="00FA3F43"/>
    <w:rsid w:val="00FA3F48"/>
    <w:rsid w:val="00FA4B6A"/>
    <w:rsid w:val="00FA504E"/>
    <w:rsid w:val="00FA518E"/>
    <w:rsid w:val="00FA521A"/>
    <w:rsid w:val="00FA5373"/>
    <w:rsid w:val="00FA54D3"/>
    <w:rsid w:val="00FA58C5"/>
    <w:rsid w:val="00FA699E"/>
    <w:rsid w:val="00FA69F7"/>
    <w:rsid w:val="00FA6B6A"/>
    <w:rsid w:val="00FA6C9C"/>
    <w:rsid w:val="00FA74E4"/>
    <w:rsid w:val="00FA7533"/>
    <w:rsid w:val="00FA7B7A"/>
    <w:rsid w:val="00FB0716"/>
    <w:rsid w:val="00FB082A"/>
    <w:rsid w:val="00FB1888"/>
    <w:rsid w:val="00FB1EBE"/>
    <w:rsid w:val="00FB3011"/>
    <w:rsid w:val="00FB35AE"/>
    <w:rsid w:val="00FB3DCE"/>
    <w:rsid w:val="00FB4E3B"/>
    <w:rsid w:val="00FB50C9"/>
    <w:rsid w:val="00FB53E7"/>
    <w:rsid w:val="00FB5B11"/>
    <w:rsid w:val="00FB5FBA"/>
    <w:rsid w:val="00FB62DA"/>
    <w:rsid w:val="00FB7052"/>
    <w:rsid w:val="00FB70E2"/>
    <w:rsid w:val="00FB731F"/>
    <w:rsid w:val="00FC078D"/>
    <w:rsid w:val="00FC0C43"/>
    <w:rsid w:val="00FC104A"/>
    <w:rsid w:val="00FC2102"/>
    <w:rsid w:val="00FC2B35"/>
    <w:rsid w:val="00FC3629"/>
    <w:rsid w:val="00FC3806"/>
    <w:rsid w:val="00FC3C00"/>
    <w:rsid w:val="00FC483B"/>
    <w:rsid w:val="00FC4894"/>
    <w:rsid w:val="00FC4968"/>
    <w:rsid w:val="00FC61C2"/>
    <w:rsid w:val="00FC7A5A"/>
    <w:rsid w:val="00FC7DE1"/>
    <w:rsid w:val="00FC7E7C"/>
    <w:rsid w:val="00FD1151"/>
    <w:rsid w:val="00FD1BD4"/>
    <w:rsid w:val="00FD2307"/>
    <w:rsid w:val="00FD29A2"/>
    <w:rsid w:val="00FD2E58"/>
    <w:rsid w:val="00FD404E"/>
    <w:rsid w:val="00FD49C0"/>
    <w:rsid w:val="00FD4F2E"/>
    <w:rsid w:val="00FD5719"/>
    <w:rsid w:val="00FD6313"/>
    <w:rsid w:val="00FD63EC"/>
    <w:rsid w:val="00FD68F0"/>
    <w:rsid w:val="00FD696F"/>
    <w:rsid w:val="00FD6A86"/>
    <w:rsid w:val="00FE0580"/>
    <w:rsid w:val="00FE0582"/>
    <w:rsid w:val="00FE1044"/>
    <w:rsid w:val="00FE1EE1"/>
    <w:rsid w:val="00FE2621"/>
    <w:rsid w:val="00FE2C00"/>
    <w:rsid w:val="00FE2F8F"/>
    <w:rsid w:val="00FE3002"/>
    <w:rsid w:val="00FE3981"/>
    <w:rsid w:val="00FE4844"/>
    <w:rsid w:val="00FE4DF9"/>
    <w:rsid w:val="00FE4F4A"/>
    <w:rsid w:val="00FE6831"/>
    <w:rsid w:val="00FE7681"/>
    <w:rsid w:val="00FE7795"/>
    <w:rsid w:val="00FE7A02"/>
    <w:rsid w:val="00FE7CC2"/>
    <w:rsid w:val="00FF069C"/>
    <w:rsid w:val="00FF10D9"/>
    <w:rsid w:val="00FF17C1"/>
    <w:rsid w:val="00FF1882"/>
    <w:rsid w:val="00FF1F4F"/>
    <w:rsid w:val="00FF2F2C"/>
    <w:rsid w:val="00FF38B8"/>
    <w:rsid w:val="00FF3AB4"/>
    <w:rsid w:val="00FF3B5A"/>
    <w:rsid w:val="00FF3D0F"/>
    <w:rsid w:val="00FF4317"/>
    <w:rsid w:val="00FF4962"/>
    <w:rsid w:val="00FF5C03"/>
    <w:rsid w:val="00FF600C"/>
    <w:rsid w:val="00FF603F"/>
    <w:rsid w:val="00FF694B"/>
    <w:rsid w:val="00FF6E5B"/>
    <w:rsid w:val="00FF77CC"/>
    <w:rsid w:val="00FF78F0"/>
    <w:rsid w:val="00FF7E6E"/>
    <w:rsid w:val="00FF7EEF"/>
    <w:rsid w:val="1E70F2CC"/>
    <w:rsid w:val="265399BB"/>
    <w:rsid w:val="477BFD9C"/>
    <w:rsid w:val="4E481D2D"/>
    <w:rsid w:val="59A5D358"/>
    <w:rsid w:val="61727A13"/>
    <w:rsid w:val="741F2CED"/>
    <w:rsid w:val="7971D091"/>
    <w:rsid w:val="7C0A1AB9"/>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EF5C55"/>
  <w15:docId w15:val="{30B84934-F6B0-4AE4-9851-70A25D51B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59A5D358"/>
    <w:pPr>
      <w:spacing w:line="210" w:lineRule="exact"/>
    </w:pPr>
    <w:rPr>
      <w:rFonts w:ascii="Interstate-Light" w:hAnsi="Interstate-Light"/>
      <w:sz w:val="18"/>
      <w:szCs w:val="18"/>
      <w:lang w:val="cs-CZ"/>
    </w:rPr>
  </w:style>
  <w:style w:type="paragraph" w:styleId="Nadpis1">
    <w:name w:val="heading 1"/>
    <w:basedOn w:val="Normln"/>
    <w:next w:val="Normln"/>
    <w:uiPriority w:val="1"/>
    <w:qFormat/>
    <w:rsid w:val="59A5D358"/>
    <w:pPr>
      <w:keepNext/>
      <w:outlineLvl w:val="0"/>
    </w:pPr>
    <w:rPr>
      <w:rFonts w:ascii="Interstate-Bold" w:hAnsi="Interstate-Bold" w:cs="Arial"/>
    </w:rPr>
  </w:style>
  <w:style w:type="paragraph" w:styleId="Nadpis2">
    <w:name w:val="heading 2"/>
    <w:basedOn w:val="Normln"/>
    <w:next w:val="Normln"/>
    <w:uiPriority w:val="1"/>
    <w:qFormat/>
    <w:rsid w:val="59A5D358"/>
    <w:pPr>
      <w:keepNext/>
      <w:spacing w:before="240" w:after="60"/>
      <w:outlineLvl w:val="1"/>
    </w:pPr>
    <w:rPr>
      <w:rFonts w:ascii="Times New Roman" w:hAnsi="Times New Roman" w:cs="Arial"/>
      <w:b/>
      <w:bCs/>
      <w:sz w:val="48"/>
      <w:szCs w:val="48"/>
    </w:rPr>
  </w:style>
  <w:style w:type="paragraph" w:styleId="Nadpis3">
    <w:name w:val="heading 3"/>
    <w:basedOn w:val="Normln"/>
    <w:next w:val="Normln"/>
    <w:uiPriority w:val="1"/>
    <w:qFormat/>
    <w:rsid w:val="59A5D358"/>
    <w:pPr>
      <w:keepNext/>
      <w:spacing w:before="240" w:after="60"/>
      <w:outlineLvl w:val="2"/>
    </w:pPr>
    <w:rPr>
      <w:rFonts w:ascii="Times New Roman" w:hAnsi="Times New Roman" w:cs="Arial"/>
      <w:b/>
      <w:bCs/>
      <w:sz w:val="40"/>
      <w:szCs w:val="40"/>
    </w:rPr>
  </w:style>
  <w:style w:type="paragraph" w:styleId="Nadpis4">
    <w:name w:val="heading 4"/>
    <w:basedOn w:val="Normln"/>
    <w:next w:val="Normln"/>
    <w:link w:val="Nadpis4Char"/>
    <w:uiPriority w:val="9"/>
    <w:unhideWhenUsed/>
    <w:qFormat/>
    <w:rsid w:val="59A5D358"/>
    <w:pPr>
      <w:keepNext/>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unhideWhenUsed/>
    <w:qFormat/>
    <w:rsid w:val="59A5D358"/>
    <w:pPr>
      <w:keepNext/>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unhideWhenUsed/>
    <w:qFormat/>
    <w:rsid w:val="59A5D358"/>
    <w:pPr>
      <w:keepNext/>
      <w:spacing w:before="40"/>
      <w:outlineLvl w:val="5"/>
    </w:pPr>
    <w:rPr>
      <w:rFonts w:asciiTheme="majorHAnsi" w:eastAsiaTheme="majorEastAsia" w:hAnsiTheme="majorHAnsi" w:cstheme="majorBidi"/>
      <w:color w:val="243F60"/>
    </w:rPr>
  </w:style>
  <w:style w:type="paragraph" w:styleId="Nadpis7">
    <w:name w:val="heading 7"/>
    <w:basedOn w:val="Normln"/>
    <w:next w:val="Normln"/>
    <w:link w:val="Nadpis7Char"/>
    <w:uiPriority w:val="9"/>
    <w:unhideWhenUsed/>
    <w:qFormat/>
    <w:rsid w:val="59A5D358"/>
    <w:pPr>
      <w:keepNext/>
      <w:spacing w:before="40"/>
      <w:outlineLvl w:val="6"/>
    </w:pPr>
    <w:rPr>
      <w:rFonts w:asciiTheme="majorHAnsi" w:eastAsiaTheme="majorEastAsia" w:hAnsiTheme="majorHAnsi" w:cstheme="majorBidi"/>
      <w:i/>
      <w:iCs/>
      <w:color w:val="243F60"/>
    </w:rPr>
  </w:style>
  <w:style w:type="paragraph" w:styleId="Nadpis8">
    <w:name w:val="heading 8"/>
    <w:basedOn w:val="Normln"/>
    <w:next w:val="Normln"/>
    <w:link w:val="Nadpis8Char"/>
    <w:uiPriority w:val="9"/>
    <w:unhideWhenUsed/>
    <w:qFormat/>
    <w:rsid w:val="59A5D358"/>
    <w:pPr>
      <w:keepNext/>
      <w:spacing w:before="40"/>
      <w:outlineLvl w:val="7"/>
    </w:pPr>
    <w:rPr>
      <w:rFonts w:asciiTheme="majorHAnsi" w:eastAsiaTheme="majorEastAsia" w:hAnsiTheme="majorHAnsi" w:cstheme="majorBidi"/>
      <w:color w:val="272727"/>
      <w:sz w:val="21"/>
      <w:szCs w:val="21"/>
    </w:rPr>
  </w:style>
  <w:style w:type="paragraph" w:styleId="Nadpis9">
    <w:name w:val="heading 9"/>
    <w:basedOn w:val="Normln"/>
    <w:next w:val="Normln"/>
    <w:link w:val="Nadpis9Char"/>
    <w:uiPriority w:val="9"/>
    <w:unhideWhenUsed/>
    <w:qFormat/>
    <w:rsid w:val="59A5D358"/>
    <w:pPr>
      <w:keepNext/>
      <w:spacing w:before="40"/>
      <w:outlineLvl w:val="8"/>
    </w:pPr>
    <w:rPr>
      <w:rFonts w:asciiTheme="majorHAnsi" w:eastAsiaTheme="majorEastAsia" w:hAnsiTheme="majorHAnsi" w:cstheme="majorBidi"/>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uiPriority w:val="1"/>
    <w:rsid w:val="59A5D358"/>
    <w:pPr>
      <w:tabs>
        <w:tab w:val="center" w:pos="4536"/>
        <w:tab w:val="right" w:pos="9072"/>
      </w:tabs>
    </w:pPr>
  </w:style>
  <w:style w:type="paragraph" w:styleId="Zpat">
    <w:name w:val="footer"/>
    <w:basedOn w:val="Normln"/>
    <w:uiPriority w:val="1"/>
    <w:rsid w:val="59A5D358"/>
    <w:pPr>
      <w:tabs>
        <w:tab w:val="center" w:pos="4536"/>
        <w:tab w:val="right" w:pos="9072"/>
      </w:tabs>
    </w:pPr>
  </w:style>
  <w:style w:type="paragraph" w:customStyle="1" w:styleId="Sub-Headline9pt">
    <w:name w:val="Sub-Headline 9pt"/>
    <w:basedOn w:val="Sub-Headline9ptwithoutline"/>
    <w:uiPriority w:val="1"/>
    <w:rsid w:val="59A5D358"/>
  </w:style>
  <w:style w:type="paragraph" w:customStyle="1" w:styleId="Footnote">
    <w:name w:val="Footnote"/>
    <w:basedOn w:val="Normln"/>
    <w:next w:val="Normln"/>
    <w:uiPriority w:val="1"/>
    <w:rsid w:val="59A5D358"/>
    <w:rPr>
      <w:color w:val="000000" w:themeColor="text1"/>
      <w:sz w:val="14"/>
      <w:szCs w:val="14"/>
    </w:rPr>
  </w:style>
  <w:style w:type="paragraph" w:customStyle="1" w:styleId="Table">
    <w:name w:val="Table"/>
    <w:basedOn w:val="Normln"/>
    <w:uiPriority w:val="1"/>
    <w:rsid w:val="59A5D358"/>
    <w:pPr>
      <w:spacing w:before="20" w:after="20"/>
      <w:ind w:left="57"/>
    </w:pPr>
    <w:rPr>
      <w:rFonts w:cs="Arial"/>
    </w:rPr>
  </w:style>
  <w:style w:type="table" w:styleId="Mkatabulky">
    <w:name w:val="Table Grid"/>
    <w:basedOn w:val="Normlntabulka"/>
    <w:rsid w:val="003878E1"/>
    <w:pPr>
      <w:spacing w:line="21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ormatvorlageAufgezhlt">
    <w:name w:val="Formatvorlage Aufgezählt"/>
    <w:basedOn w:val="Bezseznamu"/>
    <w:rsid w:val="002B5B06"/>
    <w:pPr>
      <w:numPr>
        <w:numId w:val="4"/>
      </w:numPr>
    </w:pPr>
  </w:style>
  <w:style w:type="paragraph" w:styleId="Zkladntext">
    <w:name w:val="Body Text"/>
    <w:basedOn w:val="Normln"/>
    <w:link w:val="ZkladntextChar"/>
    <w:uiPriority w:val="1"/>
    <w:rsid w:val="59A5D358"/>
    <w:pPr>
      <w:spacing w:line="360" w:lineRule="auto"/>
    </w:pPr>
    <w:rPr>
      <w:rFonts w:ascii="Courier New" w:hAnsi="Courier New"/>
      <w:sz w:val="24"/>
      <w:szCs w:val="24"/>
    </w:rPr>
  </w:style>
  <w:style w:type="paragraph" w:customStyle="1" w:styleId="Sub-Headline9ptunder-lined">
    <w:name w:val="Sub-Headline 9pt under-lined"/>
    <w:basedOn w:val="Normln"/>
    <w:uiPriority w:val="1"/>
    <w:rsid w:val="59A5D358"/>
    <w:rPr>
      <w:u w:val="single"/>
    </w:rPr>
  </w:style>
  <w:style w:type="paragraph" w:customStyle="1" w:styleId="Sub-Headline11">
    <w:name w:val="Sub-Headline 11"/>
    <w:basedOn w:val="Nadpis1"/>
    <w:uiPriority w:val="1"/>
    <w:rsid w:val="59A5D358"/>
    <w:pPr>
      <w:spacing w:line="360" w:lineRule="auto"/>
    </w:pPr>
    <w:rPr>
      <w:rFonts w:eastAsia="MS Mincho" w:cs="Times New Roman"/>
      <w:sz w:val="22"/>
      <w:szCs w:val="22"/>
      <w:lang w:eastAsia="ja-JP" w:bidi="hi-IN"/>
    </w:rPr>
  </w:style>
  <w:style w:type="paragraph" w:customStyle="1" w:styleId="Sub-Headline9ptwithoutline">
    <w:name w:val="Sub-Headline 9pt without line"/>
    <w:basedOn w:val="Normln"/>
    <w:uiPriority w:val="1"/>
    <w:rsid w:val="59A5D358"/>
    <w:rPr>
      <w:rFonts w:ascii="Interstate-Bold" w:hAnsi="Interstate-Bold"/>
    </w:rPr>
  </w:style>
  <w:style w:type="paragraph" w:styleId="FormtovanvHTML">
    <w:name w:val="HTML Preformatted"/>
    <w:basedOn w:val="Normln"/>
    <w:uiPriority w:val="1"/>
    <w:rsid w:val="59A5D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MS Mincho" w:hAnsi="Courier New" w:cs="Courier New"/>
      <w:sz w:val="20"/>
      <w:szCs w:val="20"/>
      <w:lang w:eastAsia="ja-JP"/>
    </w:rPr>
  </w:style>
  <w:style w:type="paragraph" w:styleId="Textbubliny">
    <w:name w:val="Balloon Text"/>
    <w:basedOn w:val="Normln"/>
    <w:uiPriority w:val="1"/>
    <w:semiHidden/>
    <w:rsid w:val="59A5D358"/>
    <w:rPr>
      <w:rFonts w:ascii="Tahoma" w:hAnsi="Tahoma" w:cs="Tahoma"/>
      <w:sz w:val="16"/>
      <w:szCs w:val="16"/>
    </w:rPr>
  </w:style>
  <w:style w:type="paragraph" w:styleId="Normlnweb">
    <w:name w:val="Normal (Web)"/>
    <w:basedOn w:val="Normln"/>
    <w:uiPriority w:val="99"/>
    <w:rsid w:val="59A5D358"/>
    <w:pPr>
      <w:spacing w:beforeAutospacing="1" w:afterAutospacing="1" w:line="240" w:lineRule="auto"/>
    </w:pPr>
    <w:rPr>
      <w:rFonts w:ascii="Times New Roman" w:eastAsia="MS Mincho" w:hAnsi="Times New Roman"/>
      <w:sz w:val="24"/>
      <w:szCs w:val="24"/>
      <w:lang w:eastAsia="ja-JP"/>
    </w:rPr>
  </w:style>
  <w:style w:type="paragraph" w:styleId="Rozloendokumentu">
    <w:name w:val="Document Map"/>
    <w:basedOn w:val="Normln"/>
    <w:uiPriority w:val="1"/>
    <w:semiHidden/>
    <w:rsid w:val="59A5D358"/>
    <w:rPr>
      <w:rFonts w:ascii="Tahoma" w:hAnsi="Tahoma" w:cs="Tahoma"/>
      <w:sz w:val="20"/>
      <w:szCs w:val="20"/>
    </w:rPr>
  </w:style>
  <w:style w:type="paragraph" w:styleId="Textpoznpodarou">
    <w:name w:val="footnote text"/>
    <w:basedOn w:val="Normln"/>
    <w:link w:val="TextpoznpodarouChar"/>
    <w:uiPriority w:val="99"/>
    <w:rsid w:val="59A5D358"/>
    <w:rPr>
      <w:sz w:val="20"/>
      <w:szCs w:val="20"/>
    </w:rPr>
  </w:style>
  <w:style w:type="character" w:styleId="Znakapoznpodarou">
    <w:name w:val="footnote reference"/>
    <w:uiPriority w:val="99"/>
    <w:rsid w:val="00E64197"/>
    <w:rPr>
      <w:vertAlign w:val="superscript"/>
    </w:rPr>
  </w:style>
  <w:style w:type="character" w:styleId="Odkaznakoment">
    <w:name w:val="annotation reference"/>
    <w:semiHidden/>
    <w:rsid w:val="00E330AF"/>
    <w:rPr>
      <w:sz w:val="16"/>
      <w:szCs w:val="16"/>
    </w:rPr>
  </w:style>
  <w:style w:type="paragraph" w:styleId="Textkomente">
    <w:name w:val="annotation text"/>
    <w:basedOn w:val="Normln"/>
    <w:uiPriority w:val="1"/>
    <w:semiHidden/>
    <w:rsid w:val="59A5D358"/>
    <w:rPr>
      <w:sz w:val="20"/>
      <w:szCs w:val="20"/>
    </w:rPr>
  </w:style>
  <w:style w:type="paragraph" w:styleId="Pedmtkomente">
    <w:name w:val="annotation subject"/>
    <w:basedOn w:val="Textkomente"/>
    <w:next w:val="Textkomente"/>
    <w:uiPriority w:val="1"/>
    <w:semiHidden/>
    <w:rsid w:val="59A5D358"/>
    <w:rPr>
      <w:b/>
      <w:bCs/>
    </w:rPr>
  </w:style>
  <w:style w:type="character" w:styleId="Sledovanodkaz">
    <w:name w:val="FollowedHyperlink"/>
    <w:rsid w:val="00CD4F67"/>
    <w:rPr>
      <w:color w:val="800080"/>
      <w:u w:val="single"/>
    </w:rPr>
  </w:style>
  <w:style w:type="character" w:customStyle="1" w:styleId="TextpoznpodarouChar">
    <w:name w:val="Text pozn. pod čarou Char"/>
    <w:link w:val="Textpoznpodarou"/>
    <w:uiPriority w:val="99"/>
    <w:rsid w:val="59A5D358"/>
    <w:rPr>
      <w:rFonts w:ascii="Interstate-Light" w:hAnsi="Interstate-Light"/>
      <w:noProof w:val="0"/>
      <w:lang w:val="cs-CZ"/>
    </w:rPr>
  </w:style>
  <w:style w:type="character" w:customStyle="1" w:styleId="ZkladntextChar">
    <w:name w:val="Základní text Char"/>
    <w:link w:val="Zkladntext"/>
    <w:uiPriority w:val="1"/>
    <w:rsid w:val="59A5D358"/>
    <w:rPr>
      <w:rFonts w:ascii="Courier New" w:hAnsi="Courier New"/>
      <w:noProof w:val="0"/>
      <w:sz w:val="24"/>
      <w:szCs w:val="24"/>
      <w:lang w:val="cs-CZ"/>
    </w:rPr>
  </w:style>
  <w:style w:type="paragraph" w:styleId="Odstavecseseznamem">
    <w:name w:val="List Paragraph"/>
    <w:basedOn w:val="Normln"/>
    <w:uiPriority w:val="34"/>
    <w:qFormat/>
    <w:rsid w:val="59A5D358"/>
    <w:pPr>
      <w:spacing w:line="240" w:lineRule="auto"/>
      <w:ind w:left="720"/>
    </w:pPr>
    <w:rPr>
      <w:rFonts w:ascii="Calibri" w:eastAsiaTheme="minorEastAsia" w:hAnsi="Calibri"/>
      <w:sz w:val="22"/>
      <w:szCs w:val="22"/>
    </w:rPr>
  </w:style>
  <w:style w:type="character" w:customStyle="1" w:styleId="apple-converted-space">
    <w:name w:val="apple-converted-space"/>
    <w:basedOn w:val="Standardnpsmoodstavce"/>
    <w:rsid w:val="00F00166"/>
  </w:style>
  <w:style w:type="paragraph" w:styleId="Revize">
    <w:name w:val="Revision"/>
    <w:hidden/>
    <w:uiPriority w:val="99"/>
    <w:semiHidden/>
    <w:rsid w:val="00A04BAE"/>
    <w:rPr>
      <w:rFonts w:ascii="Interstate-Light" w:hAnsi="Interstate-Light"/>
      <w:spacing w:val="-2"/>
      <w:sz w:val="18"/>
      <w:szCs w:val="24"/>
    </w:rPr>
  </w:style>
  <w:style w:type="character" w:styleId="Hypertextovodkaz">
    <w:name w:val="Hyperlink"/>
    <w:uiPriority w:val="99"/>
    <w:rsid w:val="00346D43"/>
    <w:rPr>
      <w:color w:val="0000FF"/>
      <w:u w:val="single"/>
    </w:rPr>
  </w:style>
  <w:style w:type="paragraph" w:customStyle="1" w:styleId="NoList1">
    <w:name w:val="No List1"/>
    <w:basedOn w:val="Normln"/>
    <w:uiPriority w:val="1"/>
    <w:rsid w:val="59A5D358"/>
    <w:pPr>
      <w:spacing w:line="240" w:lineRule="auto"/>
    </w:pPr>
    <w:rPr>
      <w:rFonts w:ascii="Palatino Linotype" w:eastAsia="Calibri" w:hAnsi="Palatino Linotype"/>
      <w:sz w:val="20"/>
      <w:szCs w:val="20"/>
      <w:lang w:eastAsia="en-GB"/>
    </w:rPr>
  </w:style>
  <w:style w:type="paragraph" w:customStyle="1" w:styleId="Default">
    <w:name w:val="Default"/>
    <w:rsid w:val="00860260"/>
    <w:pPr>
      <w:autoSpaceDE w:val="0"/>
      <w:autoSpaceDN w:val="0"/>
      <w:adjustRightInd w:val="0"/>
    </w:pPr>
    <w:rPr>
      <w:rFonts w:ascii="Invesco Interstate Light" w:eastAsiaTheme="minorHAnsi" w:hAnsi="Invesco Interstate Light" w:cs="Invesco Interstate Light"/>
      <w:color w:val="000000"/>
      <w:sz w:val="24"/>
      <w:szCs w:val="24"/>
      <w:lang w:eastAsia="en-US"/>
    </w:rPr>
  </w:style>
  <w:style w:type="character" w:customStyle="1" w:styleId="Bodybold">
    <w:name w:val="Body bold"/>
    <w:basedOn w:val="Standardnpsmoodstavce"/>
    <w:qFormat/>
    <w:rsid w:val="004545D9"/>
    <w:rPr>
      <w:b/>
      <w:bCs/>
    </w:rPr>
  </w:style>
  <w:style w:type="character" w:styleId="Siln">
    <w:name w:val="Strong"/>
    <w:basedOn w:val="Standardnpsmoodstavce"/>
    <w:uiPriority w:val="22"/>
    <w:qFormat/>
    <w:rsid w:val="00011256"/>
    <w:rPr>
      <w:b/>
      <w:bCs/>
    </w:rPr>
  </w:style>
  <w:style w:type="character" w:customStyle="1" w:styleId="A8">
    <w:name w:val="A8"/>
    <w:uiPriority w:val="99"/>
    <w:rsid w:val="004A4A38"/>
    <w:rPr>
      <w:rFonts w:cs="Invesco Interstate Light"/>
      <w:color w:val="211D1E"/>
      <w:sz w:val="18"/>
      <w:szCs w:val="18"/>
    </w:rPr>
  </w:style>
  <w:style w:type="paragraph" w:styleId="Nzev">
    <w:name w:val="Title"/>
    <w:basedOn w:val="Normln"/>
    <w:next w:val="Normln"/>
    <w:link w:val="NzevChar"/>
    <w:uiPriority w:val="10"/>
    <w:qFormat/>
    <w:rsid w:val="59A5D358"/>
    <w:pPr>
      <w:spacing w:line="240" w:lineRule="auto"/>
      <w:contextualSpacing/>
    </w:pPr>
    <w:rPr>
      <w:rFonts w:asciiTheme="majorHAnsi" w:eastAsiaTheme="majorEastAsia" w:hAnsiTheme="majorHAnsi" w:cstheme="majorBidi"/>
      <w:sz w:val="56"/>
      <w:szCs w:val="56"/>
    </w:rPr>
  </w:style>
  <w:style w:type="paragraph" w:styleId="Podnadpis">
    <w:name w:val="Subtitle"/>
    <w:basedOn w:val="Normln"/>
    <w:next w:val="Normln"/>
    <w:link w:val="PodnadpisChar"/>
    <w:uiPriority w:val="11"/>
    <w:qFormat/>
    <w:rsid w:val="59A5D358"/>
    <w:rPr>
      <w:rFonts w:eastAsiaTheme="minorEastAsia"/>
      <w:color w:val="5A5A5A"/>
    </w:rPr>
  </w:style>
  <w:style w:type="paragraph" w:styleId="Citt">
    <w:name w:val="Quote"/>
    <w:basedOn w:val="Normln"/>
    <w:next w:val="Normln"/>
    <w:link w:val="CittChar"/>
    <w:uiPriority w:val="29"/>
    <w:qFormat/>
    <w:rsid w:val="59A5D358"/>
    <w:pPr>
      <w:spacing w:before="200"/>
      <w:ind w:left="864" w:right="864"/>
      <w:jc w:val="center"/>
    </w:pPr>
    <w:rPr>
      <w:i/>
      <w:iCs/>
      <w:color w:val="404040" w:themeColor="text1" w:themeTint="BF"/>
    </w:rPr>
  </w:style>
  <w:style w:type="paragraph" w:styleId="Vrazncitt">
    <w:name w:val="Intense Quote"/>
    <w:basedOn w:val="Normln"/>
    <w:next w:val="Normln"/>
    <w:link w:val="VrazncittChar"/>
    <w:uiPriority w:val="30"/>
    <w:qFormat/>
    <w:rsid w:val="59A5D358"/>
    <w:pPr>
      <w:spacing w:before="360" w:after="360"/>
      <w:ind w:left="864" w:right="864"/>
      <w:jc w:val="center"/>
    </w:pPr>
    <w:rPr>
      <w:i/>
      <w:iCs/>
      <w:color w:val="4F81BD" w:themeColor="accent1"/>
    </w:rPr>
  </w:style>
  <w:style w:type="character" w:customStyle="1" w:styleId="Nadpis4Char">
    <w:name w:val="Nadpis 4 Char"/>
    <w:basedOn w:val="Standardnpsmoodstavce"/>
    <w:link w:val="Nadpis4"/>
    <w:uiPriority w:val="9"/>
    <w:rsid w:val="59A5D358"/>
    <w:rPr>
      <w:rFonts w:asciiTheme="majorHAnsi" w:eastAsiaTheme="majorEastAsia" w:hAnsiTheme="majorHAnsi" w:cstheme="majorBidi"/>
      <w:i/>
      <w:iCs/>
      <w:noProof w:val="0"/>
      <w:color w:val="365F91" w:themeColor="accent1" w:themeShade="BF"/>
      <w:lang w:val="cs-CZ"/>
    </w:rPr>
  </w:style>
  <w:style w:type="character" w:customStyle="1" w:styleId="Nadpis5Char">
    <w:name w:val="Nadpis 5 Char"/>
    <w:basedOn w:val="Standardnpsmoodstavce"/>
    <w:link w:val="Nadpis5"/>
    <w:uiPriority w:val="9"/>
    <w:rsid w:val="59A5D358"/>
    <w:rPr>
      <w:rFonts w:asciiTheme="majorHAnsi" w:eastAsiaTheme="majorEastAsia" w:hAnsiTheme="majorHAnsi" w:cstheme="majorBidi"/>
      <w:noProof w:val="0"/>
      <w:color w:val="365F91" w:themeColor="accent1" w:themeShade="BF"/>
      <w:lang w:val="cs-CZ"/>
    </w:rPr>
  </w:style>
  <w:style w:type="character" w:customStyle="1" w:styleId="Nadpis6Char">
    <w:name w:val="Nadpis 6 Char"/>
    <w:basedOn w:val="Standardnpsmoodstavce"/>
    <w:link w:val="Nadpis6"/>
    <w:uiPriority w:val="9"/>
    <w:rsid w:val="59A5D358"/>
    <w:rPr>
      <w:rFonts w:asciiTheme="majorHAnsi" w:eastAsiaTheme="majorEastAsia" w:hAnsiTheme="majorHAnsi" w:cstheme="majorBidi"/>
      <w:noProof w:val="0"/>
      <w:color w:val="243F60"/>
      <w:lang w:val="cs-CZ"/>
    </w:rPr>
  </w:style>
  <w:style w:type="character" w:customStyle="1" w:styleId="Nadpis7Char">
    <w:name w:val="Nadpis 7 Char"/>
    <w:basedOn w:val="Standardnpsmoodstavce"/>
    <w:link w:val="Nadpis7"/>
    <w:uiPriority w:val="9"/>
    <w:rsid w:val="59A5D358"/>
    <w:rPr>
      <w:rFonts w:asciiTheme="majorHAnsi" w:eastAsiaTheme="majorEastAsia" w:hAnsiTheme="majorHAnsi" w:cstheme="majorBidi"/>
      <w:i/>
      <w:iCs/>
      <w:noProof w:val="0"/>
      <w:color w:val="243F60"/>
      <w:lang w:val="cs-CZ"/>
    </w:rPr>
  </w:style>
  <w:style w:type="character" w:customStyle="1" w:styleId="Nadpis8Char">
    <w:name w:val="Nadpis 8 Char"/>
    <w:basedOn w:val="Standardnpsmoodstavce"/>
    <w:link w:val="Nadpis8"/>
    <w:uiPriority w:val="9"/>
    <w:rsid w:val="59A5D358"/>
    <w:rPr>
      <w:rFonts w:asciiTheme="majorHAnsi" w:eastAsiaTheme="majorEastAsia" w:hAnsiTheme="majorHAnsi" w:cstheme="majorBidi"/>
      <w:noProof w:val="0"/>
      <w:color w:val="272727"/>
      <w:sz w:val="21"/>
      <w:szCs w:val="21"/>
      <w:lang w:val="cs-CZ"/>
    </w:rPr>
  </w:style>
  <w:style w:type="character" w:customStyle="1" w:styleId="Nadpis9Char">
    <w:name w:val="Nadpis 9 Char"/>
    <w:basedOn w:val="Standardnpsmoodstavce"/>
    <w:link w:val="Nadpis9"/>
    <w:uiPriority w:val="9"/>
    <w:rsid w:val="59A5D358"/>
    <w:rPr>
      <w:rFonts w:asciiTheme="majorHAnsi" w:eastAsiaTheme="majorEastAsia" w:hAnsiTheme="majorHAnsi" w:cstheme="majorBidi"/>
      <w:i/>
      <w:iCs/>
      <w:noProof w:val="0"/>
      <w:color w:val="272727"/>
      <w:sz w:val="21"/>
      <w:szCs w:val="21"/>
      <w:lang w:val="cs-CZ"/>
    </w:rPr>
  </w:style>
  <w:style w:type="character" w:customStyle="1" w:styleId="NzevChar">
    <w:name w:val="Název Char"/>
    <w:basedOn w:val="Standardnpsmoodstavce"/>
    <w:link w:val="Nzev"/>
    <w:uiPriority w:val="10"/>
    <w:rsid w:val="59A5D358"/>
    <w:rPr>
      <w:rFonts w:asciiTheme="majorHAnsi" w:eastAsiaTheme="majorEastAsia" w:hAnsiTheme="majorHAnsi" w:cstheme="majorBidi"/>
      <w:noProof w:val="0"/>
      <w:sz w:val="56"/>
      <w:szCs w:val="56"/>
      <w:lang w:val="cs-CZ"/>
    </w:rPr>
  </w:style>
  <w:style w:type="character" w:customStyle="1" w:styleId="PodnadpisChar">
    <w:name w:val="Podnadpis Char"/>
    <w:basedOn w:val="Standardnpsmoodstavce"/>
    <w:link w:val="Podnadpis"/>
    <w:uiPriority w:val="11"/>
    <w:rsid w:val="59A5D358"/>
    <w:rPr>
      <w:rFonts w:ascii="Times New Roman" w:eastAsiaTheme="minorEastAsia" w:hAnsi="Times New Roman" w:cs="Times New Roman"/>
      <w:noProof w:val="0"/>
      <w:color w:val="5A5A5A"/>
      <w:lang w:val="cs-CZ"/>
    </w:rPr>
  </w:style>
  <w:style w:type="character" w:customStyle="1" w:styleId="CittChar">
    <w:name w:val="Citát Char"/>
    <w:basedOn w:val="Standardnpsmoodstavce"/>
    <w:link w:val="Citt"/>
    <w:uiPriority w:val="29"/>
    <w:rsid w:val="59A5D358"/>
    <w:rPr>
      <w:i/>
      <w:iCs/>
      <w:noProof w:val="0"/>
      <w:color w:val="404040" w:themeColor="text1" w:themeTint="BF"/>
      <w:lang w:val="cs-CZ"/>
    </w:rPr>
  </w:style>
  <w:style w:type="character" w:customStyle="1" w:styleId="VrazncittChar">
    <w:name w:val="Výrazný citát Char"/>
    <w:basedOn w:val="Standardnpsmoodstavce"/>
    <w:link w:val="Vrazncitt"/>
    <w:uiPriority w:val="30"/>
    <w:rsid w:val="59A5D358"/>
    <w:rPr>
      <w:i/>
      <w:iCs/>
      <w:noProof w:val="0"/>
      <w:color w:val="4F81BD" w:themeColor="accent1"/>
      <w:lang w:val="cs-CZ"/>
    </w:rPr>
  </w:style>
  <w:style w:type="paragraph" w:styleId="Obsah1">
    <w:name w:val="toc 1"/>
    <w:basedOn w:val="Normln"/>
    <w:next w:val="Normln"/>
    <w:uiPriority w:val="39"/>
    <w:unhideWhenUsed/>
    <w:rsid w:val="59A5D358"/>
    <w:pPr>
      <w:spacing w:after="100"/>
    </w:pPr>
  </w:style>
  <w:style w:type="paragraph" w:styleId="Obsah2">
    <w:name w:val="toc 2"/>
    <w:basedOn w:val="Normln"/>
    <w:next w:val="Normln"/>
    <w:uiPriority w:val="39"/>
    <w:unhideWhenUsed/>
    <w:rsid w:val="59A5D358"/>
    <w:pPr>
      <w:spacing w:after="100"/>
      <w:ind w:left="220"/>
    </w:pPr>
  </w:style>
  <w:style w:type="paragraph" w:styleId="Obsah3">
    <w:name w:val="toc 3"/>
    <w:basedOn w:val="Normln"/>
    <w:next w:val="Normln"/>
    <w:uiPriority w:val="39"/>
    <w:unhideWhenUsed/>
    <w:rsid w:val="59A5D358"/>
    <w:pPr>
      <w:spacing w:after="100"/>
      <w:ind w:left="440"/>
    </w:pPr>
  </w:style>
  <w:style w:type="paragraph" w:styleId="Obsah4">
    <w:name w:val="toc 4"/>
    <w:basedOn w:val="Normln"/>
    <w:next w:val="Normln"/>
    <w:uiPriority w:val="39"/>
    <w:unhideWhenUsed/>
    <w:rsid w:val="59A5D358"/>
    <w:pPr>
      <w:spacing w:after="100"/>
      <w:ind w:left="660"/>
    </w:pPr>
  </w:style>
  <w:style w:type="paragraph" w:styleId="Obsah5">
    <w:name w:val="toc 5"/>
    <w:basedOn w:val="Normln"/>
    <w:next w:val="Normln"/>
    <w:uiPriority w:val="39"/>
    <w:unhideWhenUsed/>
    <w:rsid w:val="59A5D358"/>
    <w:pPr>
      <w:spacing w:after="100"/>
      <w:ind w:left="880"/>
    </w:pPr>
  </w:style>
  <w:style w:type="paragraph" w:styleId="Obsah6">
    <w:name w:val="toc 6"/>
    <w:basedOn w:val="Normln"/>
    <w:next w:val="Normln"/>
    <w:uiPriority w:val="39"/>
    <w:unhideWhenUsed/>
    <w:rsid w:val="59A5D358"/>
    <w:pPr>
      <w:spacing w:after="100"/>
      <w:ind w:left="1100"/>
    </w:pPr>
  </w:style>
  <w:style w:type="paragraph" w:styleId="Obsah7">
    <w:name w:val="toc 7"/>
    <w:basedOn w:val="Normln"/>
    <w:next w:val="Normln"/>
    <w:uiPriority w:val="39"/>
    <w:unhideWhenUsed/>
    <w:rsid w:val="59A5D358"/>
    <w:pPr>
      <w:spacing w:after="100"/>
      <w:ind w:left="1320"/>
    </w:pPr>
  </w:style>
  <w:style w:type="paragraph" w:styleId="Obsah8">
    <w:name w:val="toc 8"/>
    <w:basedOn w:val="Normln"/>
    <w:next w:val="Normln"/>
    <w:uiPriority w:val="39"/>
    <w:unhideWhenUsed/>
    <w:rsid w:val="59A5D358"/>
    <w:pPr>
      <w:spacing w:after="100"/>
      <w:ind w:left="1540"/>
    </w:pPr>
  </w:style>
  <w:style w:type="paragraph" w:styleId="Obsah9">
    <w:name w:val="toc 9"/>
    <w:basedOn w:val="Normln"/>
    <w:next w:val="Normln"/>
    <w:uiPriority w:val="39"/>
    <w:unhideWhenUsed/>
    <w:rsid w:val="59A5D358"/>
    <w:pPr>
      <w:spacing w:after="100"/>
      <w:ind w:left="1760"/>
    </w:pPr>
  </w:style>
  <w:style w:type="paragraph" w:styleId="Textvysvtlivek">
    <w:name w:val="endnote text"/>
    <w:basedOn w:val="Normln"/>
    <w:link w:val="TextvysvtlivekChar"/>
    <w:uiPriority w:val="99"/>
    <w:semiHidden/>
    <w:unhideWhenUsed/>
    <w:rsid w:val="59A5D358"/>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59A5D358"/>
    <w:rPr>
      <w:noProof w:val="0"/>
      <w:sz w:val="20"/>
      <w:szCs w:val="20"/>
      <w:lang w:val="cs-CZ"/>
    </w:rPr>
  </w:style>
  <w:style w:type="paragraph" w:customStyle="1" w:styleId="key-takeawaysdesc">
    <w:name w:val="key-takeaways__desc"/>
    <w:basedOn w:val="Normln"/>
    <w:rsid w:val="000314AD"/>
    <w:pPr>
      <w:spacing w:before="100" w:beforeAutospacing="1" w:after="100" w:afterAutospacing="1" w:line="240" w:lineRule="auto"/>
    </w:pPr>
    <w:rPr>
      <w:rFonts w:ascii="Times New Roman" w:hAnsi="Times New Roman"/>
      <w:sz w:val="24"/>
      <w:szCs w:val="24"/>
      <w:lang w:eastAsia="cs-CZ"/>
    </w:rPr>
  </w:style>
  <w:style w:type="paragraph" w:customStyle="1" w:styleId="gmail-m2150731417562814734gmail-m6704279957707695932gmail-m-3490957566834524178gmail-m-7148903268299358622msolistparagraph">
    <w:name w:val="gmail-m_2150731417562814734gmail-m6704279957707695932gmail-m-3490957566834524178gmail-m-7148903268299358622msolistparagraph"/>
    <w:basedOn w:val="Normln"/>
    <w:rsid w:val="00283E34"/>
    <w:pPr>
      <w:suppressAutoHyphens/>
      <w:autoSpaceDN w:val="0"/>
      <w:spacing w:before="100" w:after="100" w:line="240" w:lineRule="auto"/>
      <w:textAlignment w:val="baseline"/>
    </w:pPr>
    <w:rPr>
      <w:rFonts w:ascii="Calibri" w:eastAsia="Calibri" w:hAnsi="Calibri" w:cs="Calibri"/>
      <w:sz w:val="22"/>
      <w:szCs w:val="22"/>
      <w:lang w:eastAsia="cs-CZ"/>
    </w:rPr>
  </w:style>
  <w:style w:type="paragraph" w:customStyle="1" w:styleId="gmail-m2150731417562814734gmail-m6704279957707695932gmail-m-3490957566834524178gmail-m-7148903268299358622default">
    <w:name w:val="gmail-m_2150731417562814734gmail-m6704279957707695932gmail-m-3490957566834524178gmail-m-7148903268299358622default"/>
    <w:basedOn w:val="Normln"/>
    <w:rsid w:val="002C051B"/>
    <w:pPr>
      <w:suppressAutoHyphens/>
      <w:autoSpaceDN w:val="0"/>
      <w:spacing w:before="100" w:after="100" w:line="240" w:lineRule="auto"/>
      <w:textAlignment w:val="baseline"/>
    </w:pPr>
    <w:rPr>
      <w:rFonts w:ascii="Calibri" w:eastAsia="Calibri" w:hAnsi="Calibri" w:cs="Calibri"/>
      <w:sz w:val="22"/>
      <w:szCs w:val="22"/>
      <w:lang w:eastAsia="cs-CZ"/>
    </w:rPr>
  </w:style>
  <w:style w:type="character" w:styleId="Nevyeenzmnka">
    <w:name w:val="Unresolved Mention"/>
    <w:basedOn w:val="Standardnpsmoodstavce"/>
    <w:uiPriority w:val="99"/>
    <w:semiHidden/>
    <w:unhideWhenUsed/>
    <w:rsid w:val="002F44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99196">
      <w:bodyDiv w:val="1"/>
      <w:marLeft w:val="0"/>
      <w:marRight w:val="0"/>
      <w:marTop w:val="0"/>
      <w:marBottom w:val="0"/>
      <w:divBdr>
        <w:top w:val="none" w:sz="0" w:space="0" w:color="auto"/>
        <w:left w:val="none" w:sz="0" w:space="0" w:color="auto"/>
        <w:bottom w:val="none" w:sz="0" w:space="0" w:color="auto"/>
        <w:right w:val="none" w:sz="0" w:space="0" w:color="auto"/>
      </w:divBdr>
    </w:div>
    <w:div w:id="374283106">
      <w:bodyDiv w:val="1"/>
      <w:marLeft w:val="0"/>
      <w:marRight w:val="0"/>
      <w:marTop w:val="0"/>
      <w:marBottom w:val="0"/>
      <w:divBdr>
        <w:top w:val="none" w:sz="0" w:space="0" w:color="auto"/>
        <w:left w:val="none" w:sz="0" w:space="0" w:color="auto"/>
        <w:bottom w:val="none" w:sz="0" w:space="0" w:color="auto"/>
        <w:right w:val="none" w:sz="0" w:space="0" w:color="auto"/>
      </w:divBdr>
    </w:div>
    <w:div w:id="410394323">
      <w:bodyDiv w:val="1"/>
      <w:marLeft w:val="0"/>
      <w:marRight w:val="0"/>
      <w:marTop w:val="0"/>
      <w:marBottom w:val="0"/>
      <w:divBdr>
        <w:top w:val="none" w:sz="0" w:space="0" w:color="auto"/>
        <w:left w:val="none" w:sz="0" w:space="0" w:color="auto"/>
        <w:bottom w:val="none" w:sz="0" w:space="0" w:color="auto"/>
        <w:right w:val="none" w:sz="0" w:space="0" w:color="auto"/>
      </w:divBdr>
      <w:divsChild>
        <w:div w:id="1680890250">
          <w:marLeft w:val="0"/>
          <w:marRight w:val="0"/>
          <w:marTop w:val="0"/>
          <w:marBottom w:val="0"/>
          <w:divBdr>
            <w:top w:val="none" w:sz="0" w:space="0" w:color="auto"/>
            <w:left w:val="none" w:sz="0" w:space="0" w:color="auto"/>
            <w:bottom w:val="none" w:sz="0" w:space="0" w:color="auto"/>
            <w:right w:val="none" w:sz="0" w:space="0" w:color="auto"/>
          </w:divBdr>
        </w:div>
      </w:divsChild>
    </w:div>
    <w:div w:id="583686955">
      <w:bodyDiv w:val="1"/>
      <w:marLeft w:val="0"/>
      <w:marRight w:val="0"/>
      <w:marTop w:val="0"/>
      <w:marBottom w:val="0"/>
      <w:divBdr>
        <w:top w:val="none" w:sz="0" w:space="0" w:color="auto"/>
        <w:left w:val="none" w:sz="0" w:space="0" w:color="auto"/>
        <w:bottom w:val="none" w:sz="0" w:space="0" w:color="auto"/>
        <w:right w:val="none" w:sz="0" w:space="0" w:color="auto"/>
      </w:divBdr>
      <w:divsChild>
        <w:div w:id="79302678">
          <w:marLeft w:val="0"/>
          <w:marRight w:val="0"/>
          <w:marTop w:val="0"/>
          <w:marBottom w:val="0"/>
          <w:divBdr>
            <w:top w:val="none" w:sz="0" w:space="0" w:color="auto"/>
            <w:left w:val="none" w:sz="0" w:space="0" w:color="auto"/>
            <w:bottom w:val="none" w:sz="0" w:space="0" w:color="auto"/>
            <w:right w:val="none" w:sz="0" w:space="0" w:color="auto"/>
          </w:divBdr>
        </w:div>
        <w:div w:id="1391001680">
          <w:marLeft w:val="0"/>
          <w:marRight w:val="0"/>
          <w:marTop w:val="0"/>
          <w:marBottom w:val="0"/>
          <w:divBdr>
            <w:top w:val="none" w:sz="0" w:space="0" w:color="auto"/>
            <w:left w:val="none" w:sz="0" w:space="0" w:color="auto"/>
            <w:bottom w:val="none" w:sz="0" w:space="0" w:color="auto"/>
            <w:right w:val="none" w:sz="0" w:space="0" w:color="auto"/>
          </w:divBdr>
        </w:div>
      </w:divsChild>
    </w:div>
    <w:div w:id="633755119">
      <w:bodyDiv w:val="1"/>
      <w:marLeft w:val="0"/>
      <w:marRight w:val="0"/>
      <w:marTop w:val="0"/>
      <w:marBottom w:val="0"/>
      <w:divBdr>
        <w:top w:val="none" w:sz="0" w:space="0" w:color="auto"/>
        <w:left w:val="none" w:sz="0" w:space="0" w:color="auto"/>
        <w:bottom w:val="none" w:sz="0" w:space="0" w:color="auto"/>
        <w:right w:val="none" w:sz="0" w:space="0" w:color="auto"/>
      </w:divBdr>
      <w:divsChild>
        <w:div w:id="1162625556">
          <w:marLeft w:val="0"/>
          <w:marRight w:val="0"/>
          <w:marTop w:val="0"/>
          <w:marBottom w:val="0"/>
          <w:divBdr>
            <w:top w:val="none" w:sz="0" w:space="0" w:color="auto"/>
            <w:left w:val="none" w:sz="0" w:space="0" w:color="auto"/>
            <w:bottom w:val="none" w:sz="0" w:space="0" w:color="auto"/>
            <w:right w:val="none" w:sz="0" w:space="0" w:color="auto"/>
          </w:divBdr>
        </w:div>
      </w:divsChild>
    </w:div>
    <w:div w:id="676005745">
      <w:bodyDiv w:val="1"/>
      <w:marLeft w:val="0"/>
      <w:marRight w:val="0"/>
      <w:marTop w:val="0"/>
      <w:marBottom w:val="0"/>
      <w:divBdr>
        <w:top w:val="none" w:sz="0" w:space="0" w:color="auto"/>
        <w:left w:val="none" w:sz="0" w:space="0" w:color="auto"/>
        <w:bottom w:val="none" w:sz="0" w:space="0" w:color="auto"/>
        <w:right w:val="none" w:sz="0" w:space="0" w:color="auto"/>
      </w:divBdr>
    </w:div>
    <w:div w:id="688718253">
      <w:bodyDiv w:val="1"/>
      <w:marLeft w:val="0"/>
      <w:marRight w:val="0"/>
      <w:marTop w:val="0"/>
      <w:marBottom w:val="0"/>
      <w:divBdr>
        <w:top w:val="none" w:sz="0" w:space="0" w:color="auto"/>
        <w:left w:val="none" w:sz="0" w:space="0" w:color="auto"/>
        <w:bottom w:val="none" w:sz="0" w:space="0" w:color="auto"/>
        <w:right w:val="none" w:sz="0" w:space="0" w:color="auto"/>
      </w:divBdr>
    </w:div>
    <w:div w:id="719550295">
      <w:bodyDiv w:val="1"/>
      <w:marLeft w:val="0"/>
      <w:marRight w:val="0"/>
      <w:marTop w:val="0"/>
      <w:marBottom w:val="0"/>
      <w:divBdr>
        <w:top w:val="none" w:sz="0" w:space="0" w:color="auto"/>
        <w:left w:val="none" w:sz="0" w:space="0" w:color="auto"/>
        <w:bottom w:val="none" w:sz="0" w:space="0" w:color="auto"/>
        <w:right w:val="none" w:sz="0" w:space="0" w:color="auto"/>
      </w:divBdr>
    </w:div>
    <w:div w:id="963343117">
      <w:bodyDiv w:val="1"/>
      <w:marLeft w:val="0"/>
      <w:marRight w:val="0"/>
      <w:marTop w:val="0"/>
      <w:marBottom w:val="0"/>
      <w:divBdr>
        <w:top w:val="none" w:sz="0" w:space="0" w:color="auto"/>
        <w:left w:val="none" w:sz="0" w:space="0" w:color="auto"/>
        <w:bottom w:val="none" w:sz="0" w:space="0" w:color="auto"/>
        <w:right w:val="none" w:sz="0" w:space="0" w:color="auto"/>
      </w:divBdr>
      <w:divsChild>
        <w:div w:id="1969168858">
          <w:marLeft w:val="0"/>
          <w:marRight w:val="0"/>
          <w:marTop w:val="0"/>
          <w:marBottom w:val="0"/>
          <w:divBdr>
            <w:top w:val="none" w:sz="0" w:space="0" w:color="auto"/>
            <w:left w:val="none" w:sz="0" w:space="0" w:color="auto"/>
            <w:bottom w:val="none" w:sz="0" w:space="0" w:color="auto"/>
            <w:right w:val="none" w:sz="0" w:space="0" w:color="auto"/>
          </w:divBdr>
        </w:div>
      </w:divsChild>
    </w:div>
    <w:div w:id="1038316575">
      <w:bodyDiv w:val="1"/>
      <w:marLeft w:val="0"/>
      <w:marRight w:val="0"/>
      <w:marTop w:val="0"/>
      <w:marBottom w:val="0"/>
      <w:divBdr>
        <w:top w:val="none" w:sz="0" w:space="0" w:color="auto"/>
        <w:left w:val="none" w:sz="0" w:space="0" w:color="auto"/>
        <w:bottom w:val="none" w:sz="0" w:space="0" w:color="auto"/>
        <w:right w:val="none" w:sz="0" w:space="0" w:color="auto"/>
      </w:divBdr>
    </w:div>
    <w:div w:id="1058279764">
      <w:bodyDiv w:val="1"/>
      <w:marLeft w:val="0"/>
      <w:marRight w:val="0"/>
      <w:marTop w:val="0"/>
      <w:marBottom w:val="0"/>
      <w:divBdr>
        <w:top w:val="none" w:sz="0" w:space="0" w:color="auto"/>
        <w:left w:val="none" w:sz="0" w:space="0" w:color="auto"/>
        <w:bottom w:val="none" w:sz="0" w:space="0" w:color="auto"/>
        <w:right w:val="none" w:sz="0" w:space="0" w:color="auto"/>
      </w:divBdr>
      <w:divsChild>
        <w:div w:id="573320582">
          <w:marLeft w:val="0"/>
          <w:marRight w:val="0"/>
          <w:marTop w:val="0"/>
          <w:marBottom w:val="0"/>
          <w:divBdr>
            <w:top w:val="none" w:sz="0" w:space="0" w:color="auto"/>
            <w:left w:val="none" w:sz="0" w:space="0" w:color="auto"/>
            <w:bottom w:val="none" w:sz="0" w:space="0" w:color="auto"/>
            <w:right w:val="none" w:sz="0" w:space="0" w:color="auto"/>
          </w:divBdr>
        </w:div>
        <w:div w:id="2013487139">
          <w:marLeft w:val="0"/>
          <w:marRight w:val="0"/>
          <w:marTop w:val="0"/>
          <w:marBottom w:val="0"/>
          <w:divBdr>
            <w:top w:val="none" w:sz="0" w:space="0" w:color="auto"/>
            <w:left w:val="none" w:sz="0" w:space="0" w:color="auto"/>
            <w:bottom w:val="none" w:sz="0" w:space="0" w:color="auto"/>
            <w:right w:val="none" w:sz="0" w:space="0" w:color="auto"/>
          </w:divBdr>
        </w:div>
      </w:divsChild>
    </w:div>
    <w:div w:id="1158577285">
      <w:bodyDiv w:val="1"/>
      <w:marLeft w:val="0"/>
      <w:marRight w:val="0"/>
      <w:marTop w:val="0"/>
      <w:marBottom w:val="0"/>
      <w:divBdr>
        <w:top w:val="none" w:sz="0" w:space="0" w:color="auto"/>
        <w:left w:val="none" w:sz="0" w:space="0" w:color="auto"/>
        <w:bottom w:val="none" w:sz="0" w:space="0" w:color="auto"/>
        <w:right w:val="none" w:sz="0" w:space="0" w:color="auto"/>
      </w:divBdr>
      <w:divsChild>
        <w:div w:id="690112680">
          <w:marLeft w:val="0"/>
          <w:marRight w:val="0"/>
          <w:marTop w:val="0"/>
          <w:marBottom w:val="0"/>
          <w:divBdr>
            <w:top w:val="none" w:sz="0" w:space="0" w:color="auto"/>
            <w:left w:val="none" w:sz="0" w:space="0" w:color="auto"/>
            <w:bottom w:val="none" w:sz="0" w:space="0" w:color="auto"/>
            <w:right w:val="none" w:sz="0" w:space="0" w:color="auto"/>
          </w:divBdr>
        </w:div>
        <w:div w:id="1809083762">
          <w:marLeft w:val="0"/>
          <w:marRight w:val="0"/>
          <w:marTop w:val="0"/>
          <w:marBottom w:val="0"/>
          <w:divBdr>
            <w:top w:val="none" w:sz="0" w:space="0" w:color="auto"/>
            <w:left w:val="none" w:sz="0" w:space="0" w:color="auto"/>
            <w:bottom w:val="none" w:sz="0" w:space="0" w:color="auto"/>
            <w:right w:val="none" w:sz="0" w:space="0" w:color="auto"/>
          </w:divBdr>
        </w:div>
      </w:divsChild>
    </w:div>
    <w:div w:id="1229341677">
      <w:bodyDiv w:val="1"/>
      <w:marLeft w:val="0"/>
      <w:marRight w:val="0"/>
      <w:marTop w:val="0"/>
      <w:marBottom w:val="0"/>
      <w:divBdr>
        <w:top w:val="none" w:sz="0" w:space="0" w:color="auto"/>
        <w:left w:val="none" w:sz="0" w:space="0" w:color="auto"/>
        <w:bottom w:val="none" w:sz="0" w:space="0" w:color="auto"/>
        <w:right w:val="none" w:sz="0" w:space="0" w:color="auto"/>
      </w:divBdr>
    </w:div>
    <w:div w:id="1230114968">
      <w:bodyDiv w:val="1"/>
      <w:marLeft w:val="0"/>
      <w:marRight w:val="0"/>
      <w:marTop w:val="0"/>
      <w:marBottom w:val="0"/>
      <w:divBdr>
        <w:top w:val="none" w:sz="0" w:space="0" w:color="auto"/>
        <w:left w:val="none" w:sz="0" w:space="0" w:color="auto"/>
        <w:bottom w:val="none" w:sz="0" w:space="0" w:color="auto"/>
        <w:right w:val="none" w:sz="0" w:space="0" w:color="auto"/>
      </w:divBdr>
      <w:divsChild>
        <w:div w:id="254629549">
          <w:marLeft w:val="0"/>
          <w:marRight w:val="0"/>
          <w:marTop w:val="0"/>
          <w:marBottom w:val="0"/>
          <w:divBdr>
            <w:top w:val="none" w:sz="0" w:space="0" w:color="auto"/>
            <w:left w:val="none" w:sz="0" w:space="0" w:color="auto"/>
            <w:bottom w:val="none" w:sz="0" w:space="0" w:color="auto"/>
            <w:right w:val="none" w:sz="0" w:space="0" w:color="auto"/>
          </w:divBdr>
        </w:div>
        <w:div w:id="1094479508">
          <w:marLeft w:val="0"/>
          <w:marRight w:val="0"/>
          <w:marTop w:val="0"/>
          <w:marBottom w:val="0"/>
          <w:divBdr>
            <w:top w:val="none" w:sz="0" w:space="0" w:color="auto"/>
            <w:left w:val="none" w:sz="0" w:space="0" w:color="auto"/>
            <w:bottom w:val="none" w:sz="0" w:space="0" w:color="auto"/>
            <w:right w:val="none" w:sz="0" w:space="0" w:color="auto"/>
          </w:divBdr>
        </w:div>
      </w:divsChild>
    </w:div>
    <w:div w:id="1245603763">
      <w:bodyDiv w:val="1"/>
      <w:marLeft w:val="0"/>
      <w:marRight w:val="0"/>
      <w:marTop w:val="0"/>
      <w:marBottom w:val="0"/>
      <w:divBdr>
        <w:top w:val="none" w:sz="0" w:space="0" w:color="auto"/>
        <w:left w:val="none" w:sz="0" w:space="0" w:color="auto"/>
        <w:bottom w:val="none" w:sz="0" w:space="0" w:color="auto"/>
        <w:right w:val="none" w:sz="0" w:space="0" w:color="auto"/>
      </w:divBdr>
    </w:div>
    <w:div w:id="1316839412">
      <w:bodyDiv w:val="1"/>
      <w:marLeft w:val="0"/>
      <w:marRight w:val="0"/>
      <w:marTop w:val="0"/>
      <w:marBottom w:val="0"/>
      <w:divBdr>
        <w:top w:val="none" w:sz="0" w:space="0" w:color="auto"/>
        <w:left w:val="none" w:sz="0" w:space="0" w:color="auto"/>
        <w:bottom w:val="none" w:sz="0" w:space="0" w:color="auto"/>
        <w:right w:val="none" w:sz="0" w:space="0" w:color="auto"/>
      </w:divBdr>
    </w:div>
    <w:div w:id="1458917184">
      <w:bodyDiv w:val="1"/>
      <w:marLeft w:val="0"/>
      <w:marRight w:val="0"/>
      <w:marTop w:val="0"/>
      <w:marBottom w:val="0"/>
      <w:divBdr>
        <w:top w:val="none" w:sz="0" w:space="0" w:color="auto"/>
        <w:left w:val="none" w:sz="0" w:space="0" w:color="auto"/>
        <w:bottom w:val="none" w:sz="0" w:space="0" w:color="auto"/>
        <w:right w:val="none" w:sz="0" w:space="0" w:color="auto"/>
      </w:divBdr>
    </w:div>
    <w:div w:id="1461218914">
      <w:bodyDiv w:val="1"/>
      <w:marLeft w:val="0"/>
      <w:marRight w:val="0"/>
      <w:marTop w:val="0"/>
      <w:marBottom w:val="0"/>
      <w:divBdr>
        <w:top w:val="none" w:sz="0" w:space="0" w:color="auto"/>
        <w:left w:val="none" w:sz="0" w:space="0" w:color="auto"/>
        <w:bottom w:val="none" w:sz="0" w:space="0" w:color="auto"/>
        <w:right w:val="none" w:sz="0" w:space="0" w:color="auto"/>
      </w:divBdr>
      <w:divsChild>
        <w:div w:id="478306429">
          <w:marLeft w:val="0"/>
          <w:marRight w:val="0"/>
          <w:marTop w:val="0"/>
          <w:marBottom w:val="0"/>
          <w:divBdr>
            <w:top w:val="none" w:sz="0" w:space="0" w:color="auto"/>
            <w:left w:val="none" w:sz="0" w:space="0" w:color="auto"/>
            <w:bottom w:val="none" w:sz="0" w:space="0" w:color="auto"/>
            <w:right w:val="none" w:sz="0" w:space="0" w:color="auto"/>
          </w:divBdr>
        </w:div>
        <w:div w:id="1223639370">
          <w:marLeft w:val="0"/>
          <w:marRight w:val="0"/>
          <w:marTop w:val="0"/>
          <w:marBottom w:val="0"/>
          <w:divBdr>
            <w:top w:val="none" w:sz="0" w:space="0" w:color="auto"/>
            <w:left w:val="none" w:sz="0" w:space="0" w:color="auto"/>
            <w:bottom w:val="none" w:sz="0" w:space="0" w:color="auto"/>
            <w:right w:val="none" w:sz="0" w:space="0" w:color="auto"/>
          </w:divBdr>
        </w:div>
      </w:divsChild>
    </w:div>
    <w:div w:id="1571189850">
      <w:bodyDiv w:val="1"/>
      <w:marLeft w:val="0"/>
      <w:marRight w:val="0"/>
      <w:marTop w:val="0"/>
      <w:marBottom w:val="0"/>
      <w:divBdr>
        <w:top w:val="none" w:sz="0" w:space="0" w:color="auto"/>
        <w:left w:val="none" w:sz="0" w:space="0" w:color="auto"/>
        <w:bottom w:val="none" w:sz="0" w:space="0" w:color="auto"/>
        <w:right w:val="none" w:sz="0" w:space="0" w:color="auto"/>
      </w:divBdr>
    </w:div>
    <w:div w:id="1606041069">
      <w:bodyDiv w:val="1"/>
      <w:marLeft w:val="0"/>
      <w:marRight w:val="0"/>
      <w:marTop w:val="0"/>
      <w:marBottom w:val="0"/>
      <w:divBdr>
        <w:top w:val="none" w:sz="0" w:space="0" w:color="auto"/>
        <w:left w:val="none" w:sz="0" w:space="0" w:color="auto"/>
        <w:bottom w:val="none" w:sz="0" w:space="0" w:color="auto"/>
        <w:right w:val="none" w:sz="0" w:space="0" w:color="auto"/>
      </w:divBdr>
      <w:divsChild>
        <w:div w:id="8265662">
          <w:marLeft w:val="0"/>
          <w:marRight w:val="0"/>
          <w:marTop w:val="0"/>
          <w:marBottom w:val="0"/>
          <w:divBdr>
            <w:top w:val="none" w:sz="0" w:space="0" w:color="auto"/>
            <w:left w:val="none" w:sz="0" w:space="0" w:color="auto"/>
            <w:bottom w:val="none" w:sz="0" w:space="0" w:color="auto"/>
            <w:right w:val="none" w:sz="0" w:space="0" w:color="auto"/>
          </w:divBdr>
        </w:div>
      </w:divsChild>
    </w:div>
    <w:div w:id="1741056394">
      <w:bodyDiv w:val="1"/>
      <w:marLeft w:val="0"/>
      <w:marRight w:val="0"/>
      <w:marTop w:val="0"/>
      <w:marBottom w:val="0"/>
      <w:divBdr>
        <w:top w:val="none" w:sz="0" w:space="0" w:color="auto"/>
        <w:left w:val="none" w:sz="0" w:space="0" w:color="auto"/>
        <w:bottom w:val="none" w:sz="0" w:space="0" w:color="auto"/>
        <w:right w:val="none" w:sz="0" w:space="0" w:color="auto"/>
      </w:divBdr>
      <w:divsChild>
        <w:div w:id="1774857088">
          <w:marLeft w:val="0"/>
          <w:marRight w:val="0"/>
          <w:marTop w:val="0"/>
          <w:marBottom w:val="0"/>
          <w:divBdr>
            <w:top w:val="none" w:sz="0" w:space="0" w:color="auto"/>
            <w:left w:val="none" w:sz="0" w:space="0" w:color="auto"/>
            <w:bottom w:val="none" w:sz="0" w:space="0" w:color="auto"/>
            <w:right w:val="none" w:sz="0" w:space="0" w:color="auto"/>
          </w:divBdr>
        </w:div>
      </w:divsChild>
    </w:div>
    <w:div w:id="1767800497">
      <w:bodyDiv w:val="1"/>
      <w:marLeft w:val="0"/>
      <w:marRight w:val="0"/>
      <w:marTop w:val="0"/>
      <w:marBottom w:val="0"/>
      <w:divBdr>
        <w:top w:val="none" w:sz="0" w:space="0" w:color="auto"/>
        <w:left w:val="none" w:sz="0" w:space="0" w:color="auto"/>
        <w:bottom w:val="none" w:sz="0" w:space="0" w:color="auto"/>
        <w:right w:val="none" w:sz="0" w:space="0" w:color="auto"/>
      </w:divBdr>
    </w:div>
    <w:div w:id="1810905054">
      <w:bodyDiv w:val="1"/>
      <w:marLeft w:val="0"/>
      <w:marRight w:val="0"/>
      <w:marTop w:val="0"/>
      <w:marBottom w:val="0"/>
      <w:divBdr>
        <w:top w:val="none" w:sz="0" w:space="0" w:color="auto"/>
        <w:left w:val="none" w:sz="0" w:space="0" w:color="auto"/>
        <w:bottom w:val="none" w:sz="0" w:space="0" w:color="auto"/>
        <w:right w:val="none" w:sz="0" w:space="0" w:color="auto"/>
      </w:divBdr>
    </w:div>
    <w:div w:id="1830556607">
      <w:bodyDiv w:val="1"/>
      <w:marLeft w:val="0"/>
      <w:marRight w:val="0"/>
      <w:marTop w:val="0"/>
      <w:marBottom w:val="0"/>
      <w:divBdr>
        <w:top w:val="none" w:sz="0" w:space="0" w:color="auto"/>
        <w:left w:val="none" w:sz="0" w:space="0" w:color="auto"/>
        <w:bottom w:val="none" w:sz="0" w:space="0" w:color="auto"/>
        <w:right w:val="none" w:sz="0" w:space="0" w:color="auto"/>
      </w:divBdr>
    </w:div>
    <w:div w:id="1852405803">
      <w:bodyDiv w:val="1"/>
      <w:marLeft w:val="0"/>
      <w:marRight w:val="0"/>
      <w:marTop w:val="0"/>
      <w:marBottom w:val="0"/>
      <w:divBdr>
        <w:top w:val="none" w:sz="0" w:space="0" w:color="auto"/>
        <w:left w:val="none" w:sz="0" w:space="0" w:color="auto"/>
        <w:bottom w:val="none" w:sz="0" w:space="0" w:color="auto"/>
        <w:right w:val="none" w:sz="0" w:space="0" w:color="auto"/>
      </w:divBdr>
      <w:divsChild>
        <w:div w:id="778841024">
          <w:marLeft w:val="0"/>
          <w:marRight w:val="0"/>
          <w:marTop w:val="0"/>
          <w:marBottom w:val="0"/>
          <w:divBdr>
            <w:top w:val="none" w:sz="0" w:space="0" w:color="auto"/>
            <w:left w:val="none" w:sz="0" w:space="0" w:color="auto"/>
            <w:bottom w:val="none" w:sz="0" w:space="0" w:color="auto"/>
            <w:right w:val="none" w:sz="0" w:space="0" w:color="auto"/>
          </w:divBdr>
        </w:div>
        <w:div w:id="1698315473">
          <w:marLeft w:val="0"/>
          <w:marRight w:val="0"/>
          <w:marTop w:val="0"/>
          <w:marBottom w:val="0"/>
          <w:divBdr>
            <w:top w:val="none" w:sz="0" w:space="0" w:color="auto"/>
            <w:left w:val="none" w:sz="0" w:space="0" w:color="auto"/>
            <w:bottom w:val="none" w:sz="0" w:space="0" w:color="auto"/>
            <w:right w:val="none" w:sz="0" w:space="0" w:color="auto"/>
          </w:divBdr>
        </w:div>
        <w:div w:id="1794447284">
          <w:marLeft w:val="0"/>
          <w:marRight w:val="0"/>
          <w:marTop w:val="0"/>
          <w:marBottom w:val="0"/>
          <w:divBdr>
            <w:top w:val="none" w:sz="0" w:space="0" w:color="auto"/>
            <w:left w:val="none" w:sz="0" w:space="0" w:color="auto"/>
            <w:bottom w:val="none" w:sz="0" w:space="0" w:color="auto"/>
            <w:right w:val="none" w:sz="0" w:space="0" w:color="auto"/>
          </w:divBdr>
        </w:div>
      </w:divsChild>
    </w:div>
    <w:div w:id="1985817208">
      <w:bodyDiv w:val="1"/>
      <w:marLeft w:val="0"/>
      <w:marRight w:val="0"/>
      <w:marTop w:val="0"/>
      <w:marBottom w:val="0"/>
      <w:divBdr>
        <w:top w:val="none" w:sz="0" w:space="0" w:color="auto"/>
        <w:left w:val="none" w:sz="0" w:space="0" w:color="auto"/>
        <w:bottom w:val="none" w:sz="0" w:space="0" w:color="auto"/>
        <w:right w:val="none" w:sz="0" w:space="0" w:color="auto"/>
      </w:divBdr>
      <w:divsChild>
        <w:div w:id="1880318365">
          <w:marLeft w:val="0"/>
          <w:marRight w:val="0"/>
          <w:marTop w:val="0"/>
          <w:marBottom w:val="0"/>
          <w:divBdr>
            <w:top w:val="none" w:sz="0" w:space="0" w:color="auto"/>
            <w:left w:val="none" w:sz="0" w:space="0" w:color="auto"/>
            <w:bottom w:val="none" w:sz="0" w:space="0" w:color="auto"/>
            <w:right w:val="none" w:sz="0" w:space="0" w:color="auto"/>
          </w:divBdr>
        </w:div>
        <w:div w:id="1991786307">
          <w:marLeft w:val="0"/>
          <w:marRight w:val="0"/>
          <w:marTop w:val="0"/>
          <w:marBottom w:val="0"/>
          <w:divBdr>
            <w:top w:val="none" w:sz="0" w:space="0" w:color="auto"/>
            <w:left w:val="none" w:sz="0" w:space="0" w:color="auto"/>
            <w:bottom w:val="none" w:sz="0" w:space="0" w:color="auto"/>
            <w:right w:val="none" w:sz="0" w:space="0" w:color="auto"/>
          </w:divBdr>
        </w:div>
      </w:divsChild>
    </w:div>
    <w:div w:id="2084523740">
      <w:bodyDiv w:val="1"/>
      <w:marLeft w:val="0"/>
      <w:marRight w:val="0"/>
      <w:marTop w:val="0"/>
      <w:marBottom w:val="0"/>
      <w:divBdr>
        <w:top w:val="none" w:sz="0" w:space="0" w:color="auto"/>
        <w:left w:val="none" w:sz="0" w:space="0" w:color="auto"/>
        <w:bottom w:val="none" w:sz="0" w:space="0" w:color="auto"/>
        <w:right w:val="none" w:sz="0" w:space="0" w:color="auto"/>
      </w:divBdr>
    </w:div>
    <w:div w:id="213170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mailto:eliska.krohova@crestcom.cz"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259DBD5BFD70458D4F32D577691991" ma:contentTypeVersion="18" ma:contentTypeDescription="Create a new document." ma:contentTypeScope="" ma:versionID="ad45028c6f7a51d724d121a1f8542c5b">
  <xsd:schema xmlns:xsd="http://www.w3.org/2001/XMLSchema" xmlns:xs="http://www.w3.org/2001/XMLSchema" xmlns:p="http://schemas.microsoft.com/office/2006/metadata/properties" xmlns:ns2="676dfd10-9eb5-4249-938c-87f97f8f4618" xmlns:ns3="6f6b2ab8-9abd-4745-83ea-f28354fb4a84" targetNamespace="http://schemas.microsoft.com/office/2006/metadata/properties" ma:root="true" ma:fieldsID="e591d9f245c6de5cde52871141cfea66" ns2:_="" ns3:_="">
    <xsd:import namespace="676dfd10-9eb5-4249-938c-87f97f8f4618"/>
    <xsd:import namespace="6f6b2ab8-9abd-4745-83ea-f28354fb4a8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dfd10-9eb5-4249-938c-87f97f8f46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edf76fd-2037-4af9-a6b2-347afe04b2f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b2ab8-9abd-4745-83ea-f28354fb4a8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d3e503f-19c9-4647-9814-ee093940f8ae}" ma:internalName="TaxCatchAll" ma:showField="CatchAllData" ma:web="6f6b2ab8-9abd-4745-83ea-f28354fb4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6dfd10-9eb5-4249-938c-87f97f8f4618">
      <Terms xmlns="http://schemas.microsoft.com/office/infopath/2007/PartnerControls"/>
    </lcf76f155ced4ddcb4097134ff3c332f>
    <TaxCatchAll xmlns="6f6b2ab8-9abd-4745-83ea-f28354fb4a8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5104B0-2F76-441B-B499-10EFE4141E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dfd10-9eb5-4249-938c-87f97f8f4618"/>
    <ds:schemaRef ds:uri="6f6b2ab8-9abd-4745-83ea-f28354fb4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F8A2AE-AABC-49C5-8529-B6352AFED511}">
  <ds:schemaRefs>
    <ds:schemaRef ds:uri="http://schemas.openxmlformats.org/officeDocument/2006/bibliography"/>
  </ds:schemaRefs>
</ds:datastoreItem>
</file>

<file path=customXml/itemProps3.xml><?xml version="1.0" encoding="utf-8"?>
<ds:datastoreItem xmlns:ds="http://schemas.openxmlformats.org/officeDocument/2006/customXml" ds:itemID="{99571912-F4A6-4C20-AFF8-4273E445F0A4}">
  <ds:schemaRefs>
    <ds:schemaRef ds:uri="http://schemas.microsoft.com/office/2006/metadata/properties"/>
    <ds:schemaRef ds:uri="http://schemas.microsoft.com/office/infopath/2007/PartnerControls"/>
    <ds:schemaRef ds:uri="676dfd10-9eb5-4249-938c-87f97f8f4618"/>
    <ds:schemaRef ds:uri="6f6b2ab8-9abd-4745-83ea-f28354fb4a84"/>
  </ds:schemaRefs>
</ds:datastoreItem>
</file>

<file path=customXml/itemProps4.xml><?xml version="1.0" encoding="utf-8"?>
<ds:datastoreItem xmlns:ds="http://schemas.openxmlformats.org/officeDocument/2006/customXml" ds:itemID="{C9D5603F-4211-4E0F-86EF-DBB2ACF3D3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1998</Words>
  <Characters>11315</Characters>
  <Application>Microsoft Office Word</Application>
  <DocSecurity>0</DocSecurity>
  <Lines>297</Lines>
  <Paragraphs>160</Paragraphs>
  <ScaleCrop>false</ScaleCrop>
  <HeadingPairs>
    <vt:vector size="2" baseType="variant">
      <vt:variant>
        <vt:lpstr>Název</vt:lpstr>
      </vt:variant>
      <vt:variant>
        <vt:i4>1</vt:i4>
      </vt:variant>
    </vt:vector>
  </HeadingPairs>
  <TitlesOfParts>
    <vt:vector size="1" baseType="lpstr">
      <vt:lpstr>Performance</vt:lpstr>
    </vt:vector>
  </TitlesOfParts>
  <Company>INVESCO</Company>
  <LinksUpToDate>false</LinksUpToDate>
  <CharactersWithSpaces>13153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dc:title>
  <dc:creator>VJ</dc:creator>
  <cp:lastModifiedBy>ELISKA KROHOVA</cp:lastModifiedBy>
  <cp:revision>2</cp:revision>
  <cp:lastPrinted>2021-02-17T20:24:00Z</cp:lastPrinted>
  <dcterms:created xsi:type="dcterms:W3CDTF">2026-03-16T14:25:00Z</dcterms:created>
  <dcterms:modified xsi:type="dcterms:W3CDTF">2026-03-16T14:25:00Z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0x01010022259DBD5BFD70458D4F32D577691991</vt:lpwstr>
  </property>
  <property fmtid="{D5CDD505-2E9C-101B-9397-08002B2CF9AE}" pid="3" name="MediaServiceImageTags">
    <vt:lpwstr/>
  </property>
</Properties>
</file>